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DA6" w:rsidRDefault="00274AD0">
      <w:pPr>
        <w:rPr>
          <w:rFonts w:ascii="Cambria" w:hAnsi="Cambria"/>
          <w:color w:val="2A76A7"/>
          <w:sz w:val="28"/>
          <w:szCs w:val="28"/>
          <w:shd w:val="clear" w:color="auto" w:fill="FFFFFF"/>
        </w:rPr>
      </w:pPr>
      <w:r w:rsidRPr="00274AD0">
        <w:rPr>
          <w:rFonts w:ascii="Cambria" w:hAnsi="Cambria"/>
          <w:color w:val="2A76A7"/>
          <w:sz w:val="28"/>
          <w:szCs w:val="28"/>
          <w:shd w:val="clear" w:color="auto" w:fill="FFFFFF"/>
        </w:rPr>
        <w:t>Ordinul nr. 424/2018 privind condițiile și procedurile de autorizare a operatorilor economici naționali pentru desfășurarea de operațiuni cu metale prețioase și pietre prețioase, vizarea anuală a autorizației pentru desfășurarea de operațiuni cu metale prețioase și pietre prețioase, eliberată de către Autoritatea Națională pentru Protecția Consumatorilor, completarea acesteia cu operațiuni, renunțarea la efectuarea de operațiuni și eliberarea de duplicate ale autorizației pentru desfășurarea de operațiuni cu metale prețioase și pietre prețioase</w:t>
      </w:r>
    </w:p>
    <w:p w:rsidR="00274AD0" w:rsidRPr="00274AD0" w:rsidRDefault="00274AD0" w:rsidP="00274AD0">
      <w:pPr>
        <w:shd w:val="clear" w:color="auto" w:fill="FFFFFF"/>
        <w:spacing w:after="0" w:line="240" w:lineRule="auto"/>
        <w:outlineLvl w:val="3"/>
        <w:rPr>
          <w:rFonts w:ascii="Calibri" w:eastAsia="Times New Roman" w:hAnsi="Calibri" w:cs="Calibri"/>
          <w:b/>
          <w:bCs/>
          <w:color w:val="333333"/>
          <w:sz w:val="24"/>
          <w:szCs w:val="24"/>
        </w:rPr>
      </w:pPr>
      <w:r>
        <w:rPr>
          <w:rFonts w:ascii="Calibri" w:eastAsia="Times New Roman" w:hAnsi="Calibri" w:cs="Calibri"/>
          <w:b/>
          <w:bCs/>
          <w:color w:val="333333"/>
          <w:sz w:val="24"/>
          <w:szCs w:val="24"/>
        </w:rPr>
        <w:t>T</w:t>
      </w:r>
      <w:r w:rsidRPr="00274AD0">
        <w:rPr>
          <w:rFonts w:ascii="Calibri" w:eastAsia="Times New Roman" w:hAnsi="Calibri" w:cs="Calibri"/>
          <w:b/>
          <w:bCs/>
          <w:color w:val="333333"/>
          <w:sz w:val="24"/>
          <w:szCs w:val="24"/>
        </w:rPr>
        <w:t>ext publicat în M.Of. al României.</w:t>
      </w:r>
    </w:p>
    <w:p w:rsidR="00274AD0" w:rsidRPr="00274AD0" w:rsidRDefault="00274AD0" w:rsidP="00274AD0">
      <w:pPr>
        <w:shd w:val="clear" w:color="auto" w:fill="FFFFFF"/>
        <w:spacing w:after="450" w:line="240" w:lineRule="auto"/>
        <w:outlineLvl w:val="2"/>
        <w:rPr>
          <w:rFonts w:ascii="Calibri" w:eastAsia="Times New Roman" w:hAnsi="Calibri" w:cs="Calibri"/>
          <w:color w:val="333333"/>
          <w:sz w:val="24"/>
          <w:szCs w:val="24"/>
        </w:rPr>
      </w:pPr>
      <w:r w:rsidRPr="00274AD0">
        <w:rPr>
          <w:rFonts w:ascii="Calibri" w:eastAsia="Times New Roman" w:hAnsi="Calibri" w:cs="Calibri"/>
          <w:color w:val="333333"/>
          <w:sz w:val="24"/>
          <w:szCs w:val="24"/>
        </w:rPr>
        <w:t>În vigoare de la 26 septembrie 2018</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Având în vedere prevederile: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w:t>
      </w:r>
      <w:r w:rsidRPr="00274AD0">
        <w:rPr>
          <w:rFonts w:ascii="Times New Roman" w:eastAsia="Times New Roman" w:hAnsi="Times New Roman" w:cs="Times New Roman"/>
          <w:color w:val="444444"/>
          <w:sz w:val="24"/>
          <w:szCs w:val="24"/>
        </w:rPr>
        <w:t> art. 5 </w:t>
      </w:r>
      <w:hyperlink r:id="rId4" w:anchor="p-61623964" w:tgtFrame="_blank" w:history="1">
        <w:r w:rsidRPr="00274AD0">
          <w:rPr>
            <w:rFonts w:ascii="Times New Roman" w:eastAsia="Times New Roman" w:hAnsi="Times New Roman" w:cs="Times New Roman"/>
            <w:color w:val="1A86B6"/>
            <w:sz w:val="24"/>
            <w:szCs w:val="24"/>
          </w:rPr>
          <w:t>alin. (5)</w:t>
        </w:r>
      </w:hyperlink>
      <w:r w:rsidRPr="00274AD0">
        <w:rPr>
          <w:rFonts w:ascii="Times New Roman" w:eastAsia="Times New Roman" w:hAnsi="Times New Roman" w:cs="Times New Roman"/>
          <w:color w:val="444444"/>
          <w:sz w:val="24"/>
          <w:szCs w:val="24"/>
        </w:rPr>
        <w:t> din Hotărârea Guvernului nr. 700/2012 privind organizarea și funcționarea Autorității Naționale pentru Protecția Consumatorilor, cu modificările și completările ulterioare;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w:t>
      </w:r>
      <w:r w:rsidRPr="00274AD0">
        <w:rPr>
          <w:rFonts w:ascii="Times New Roman" w:eastAsia="Times New Roman" w:hAnsi="Times New Roman" w:cs="Times New Roman"/>
          <w:color w:val="444444"/>
          <w:sz w:val="24"/>
          <w:szCs w:val="24"/>
        </w:rPr>
        <w:t> </w:t>
      </w:r>
      <w:hyperlink r:id="rId5" w:anchor="p-254292570" w:tgtFrame="_blank" w:history="1">
        <w:r w:rsidRPr="00274AD0">
          <w:rPr>
            <w:rFonts w:ascii="Times New Roman" w:eastAsia="Times New Roman" w:hAnsi="Times New Roman" w:cs="Times New Roman"/>
            <w:color w:val="1A86B6"/>
            <w:sz w:val="24"/>
            <w:szCs w:val="24"/>
          </w:rPr>
          <w:t>art. 8</w:t>
        </w:r>
      </w:hyperlink>
      <w:r w:rsidRPr="00274AD0">
        <w:rPr>
          <w:rFonts w:ascii="Times New Roman" w:eastAsia="Times New Roman" w:hAnsi="Times New Roman" w:cs="Times New Roman"/>
          <w:color w:val="444444"/>
          <w:sz w:val="24"/>
          <w:szCs w:val="24"/>
        </w:rPr>
        <w:t> din Ordonanța de urgență a Guvernului nr. 190/2000 privind regimul metalelor prețioase și pietrelor prețioase în România, republicată, cu modificările și completările ulterioare;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w:t>
      </w:r>
      <w:r w:rsidRPr="00274AD0">
        <w:rPr>
          <w:rFonts w:ascii="Times New Roman" w:eastAsia="Times New Roman" w:hAnsi="Times New Roman" w:cs="Times New Roman"/>
          <w:color w:val="444444"/>
          <w:sz w:val="24"/>
          <w:szCs w:val="24"/>
        </w:rPr>
        <w:t> Referatul Direcției metale prețioase, pietre prețioase și Proces Kimberley,</w:t>
      </w:r>
    </w:p>
    <w:p w:rsidR="00274AD0" w:rsidRPr="00274AD0" w:rsidRDefault="00274AD0" w:rsidP="00274AD0">
      <w:pPr>
        <w:spacing w:after="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președintele Autorității Naționale pentru Protecția Consumatorilor emite următorul ordin:</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6" w:tgtFrame="_blank" w:history="1">
        <w:r w:rsidRPr="00274AD0">
          <w:rPr>
            <w:rFonts w:ascii="Times New Roman" w:eastAsia="Times New Roman" w:hAnsi="Times New Roman" w:cs="Times New Roman"/>
            <w:b/>
            <w:bCs/>
            <w:color w:val="1A86B6"/>
            <w:sz w:val="24"/>
            <w:szCs w:val="24"/>
          </w:rPr>
          <w:t>Art. 1.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(1)</w:t>
      </w:r>
      <w:r w:rsidRPr="00274AD0">
        <w:rPr>
          <w:rFonts w:ascii="Times New Roman" w:eastAsia="Times New Roman" w:hAnsi="Times New Roman" w:cs="Times New Roman"/>
          <w:color w:val="444444"/>
          <w:sz w:val="24"/>
          <w:szCs w:val="24"/>
        </w:rPr>
        <w:t> Prezentul ordin se aplică operatorilor economici naționali care solicită autorizarea desfășurării de operațiuni cu metale prețioase și pietre prețioase.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(2)</w:t>
      </w:r>
      <w:r w:rsidRPr="00274AD0">
        <w:rPr>
          <w:rFonts w:ascii="Times New Roman" w:eastAsia="Times New Roman" w:hAnsi="Times New Roman" w:cs="Times New Roman"/>
          <w:color w:val="444444"/>
          <w:sz w:val="24"/>
          <w:szCs w:val="24"/>
        </w:rPr>
        <w:t> Autorizarea operațiunilor cu metale prețioase și pietre prețioase, efectuate de operatorii economici ca activități permanente ori profesionale, se face pe perioadă nedeterminată de către Autoritatea Națională pentru Protecția Consumatorilor.</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(3)</w:t>
      </w:r>
      <w:r w:rsidRPr="00274AD0">
        <w:rPr>
          <w:rFonts w:ascii="Times New Roman" w:eastAsia="Times New Roman" w:hAnsi="Times New Roman" w:cs="Times New Roman"/>
          <w:color w:val="444444"/>
          <w:sz w:val="24"/>
          <w:szCs w:val="24"/>
        </w:rPr>
        <w:t> Activitatea permanentă, în înțelesul prezentului ordin, reprezintă acea activitate care se desfășoară continuu, cu regularitate, în condițiile reglementate.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(4)</w:t>
      </w:r>
      <w:r w:rsidRPr="00274AD0">
        <w:rPr>
          <w:rFonts w:ascii="Times New Roman" w:eastAsia="Times New Roman" w:hAnsi="Times New Roman" w:cs="Times New Roman"/>
          <w:color w:val="444444"/>
          <w:sz w:val="24"/>
          <w:szCs w:val="24"/>
        </w:rPr>
        <w:t> Activitatea profesională reprezintă ansamblul activităților care se exercită de persoane calificate să desfășoare operațiuni cu metale prețioase și pietre prețioase, în condițiile prevăzute de lege.</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7" w:tgtFrame="_blank" w:history="1">
        <w:r w:rsidRPr="00274AD0">
          <w:rPr>
            <w:rFonts w:ascii="Times New Roman" w:eastAsia="Times New Roman" w:hAnsi="Times New Roman" w:cs="Times New Roman"/>
            <w:b/>
            <w:bCs/>
            <w:color w:val="1A86B6"/>
            <w:sz w:val="24"/>
            <w:szCs w:val="24"/>
          </w:rPr>
          <w:t>Art. 2.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Prin titular al autorizației se înțelege operatorul economic pe numele căruia a fost emisă autorizația de către Autoritatea Națională pentru Protecția Consumatorilor.</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8" w:tgtFrame="_blank" w:history="1">
        <w:r w:rsidRPr="00274AD0">
          <w:rPr>
            <w:rFonts w:ascii="Times New Roman" w:eastAsia="Times New Roman" w:hAnsi="Times New Roman" w:cs="Times New Roman"/>
            <w:b/>
            <w:bCs/>
            <w:color w:val="1A86B6"/>
            <w:sz w:val="24"/>
            <w:szCs w:val="24"/>
          </w:rPr>
          <w:t>Art. 3. -</w:t>
        </w:r>
      </w:hyperlink>
    </w:p>
    <w:p w:rsidR="00274AD0" w:rsidRDefault="00274AD0" w:rsidP="00274AD0">
      <w:pPr>
        <w:spacing w:after="150" w:line="240" w:lineRule="auto"/>
        <w:rPr>
          <w:rFonts w:ascii="Times New Roman" w:eastAsia="Times New Roman" w:hAnsi="Times New Roman" w:cs="Times New Roman"/>
          <w:color w:val="444444"/>
          <w:sz w:val="24"/>
          <w:szCs w:val="24"/>
        </w:rPr>
      </w:pPr>
      <w:r w:rsidRPr="00274AD0">
        <w:rPr>
          <w:rFonts w:ascii="Times New Roman" w:eastAsia="Times New Roman" w:hAnsi="Times New Roman" w:cs="Times New Roman"/>
          <w:color w:val="444444"/>
          <w:sz w:val="24"/>
          <w:szCs w:val="24"/>
        </w:rPr>
        <w:t>În vederea obținerii autorizației pentru efectuarea de operațiuni cu metale prețioase și pietre prețioase, operatorul economic interesat va depune la Autoritatea Națională pentru Protecția Consumatorilor o cerere prin care solicită autorizarea.</w:t>
      </w:r>
    </w:p>
    <w:p w:rsidR="00274AD0" w:rsidRDefault="00274AD0" w:rsidP="00274AD0">
      <w:pPr>
        <w:spacing w:after="150" w:line="240" w:lineRule="auto"/>
        <w:rPr>
          <w:rFonts w:ascii="Times New Roman" w:eastAsia="Times New Roman" w:hAnsi="Times New Roman" w:cs="Times New Roman"/>
          <w:sz w:val="24"/>
          <w:szCs w:val="24"/>
        </w:rPr>
      </w:pPr>
    </w:p>
    <w:p w:rsidR="00274AD0" w:rsidRDefault="00274AD0" w:rsidP="00274AD0">
      <w:pPr>
        <w:spacing w:after="150" w:line="240" w:lineRule="auto"/>
        <w:rPr>
          <w:rFonts w:ascii="Times New Roman" w:eastAsia="Times New Roman" w:hAnsi="Times New Roman" w:cs="Times New Roman"/>
          <w:sz w:val="24"/>
          <w:szCs w:val="24"/>
        </w:rPr>
      </w:pPr>
    </w:p>
    <w:p w:rsidR="00274AD0" w:rsidRPr="00274AD0" w:rsidRDefault="00274AD0" w:rsidP="00274AD0">
      <w:pPr>
        <w:spacing w:after="150" w:line="240" w:lineRule="auto"/>
        <w:rPr>
          <w:rFonts w:ascii="Times New Roman" w:eastAsia="Times New Roman" w:hAnsi="Times New Roman" w:cs="Times New Roman"/>
          <w:sz w:val="24"/>
          <w:szCs w:val="24"/>
        </w:rPr>
      </w:pP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9" w:tgtFrame="_blank" w:history="1">
        <w:r w:rsidRPr="00274AD0">
          <w:rPr>
            <w:rFonts w:ascii="Times New Roman" w:eastAsia="Times New Roman" w:hAnsi="Times New Roman" w:cs="Times New Roman"/>
            <w:b/>
            <w:bCs/>
            <w:color w:val="1A86B6"/>
            <w:sz w:val="24"/>
            <w:szCs w:val="24"/>
          </w:rPr>
          <w:t xml:space="preserve">Art. 4. </w:t>
        </w:r>
        <w:r w:rsidRPr="00274AD0">
          <w:rPr>
            <w:rFonts w:ascii="Times New Roman" w:eastAsia="Times New Roman" w:hAnsi="Times New Roman" w:cs="Times New Roman"/>
            <w:b/>
            <w:bCs/>
            <w:color w:val="1A86B6"/>
            <w:sz w:val="24"/>
            <w:szCs w:val="24"/>
          </w:rPr>
          <w:t>-</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(1)</w:t>
      </w:r>
      <w:r w:rsidRPr="00274AD0">
        <w:rPr>
          <w:rFonts w:ascii="Times New Roman" w:eastAsia="Times New Roman" w:hAnsi="Times New Roman" w:cs="Times New Roman"/>
          <w:color w:val="444444"/>
          <w:sz w:val="24"/>
          <w:szCs w:val="24"/>
        </w:rPr>
        <w:t> Cererea de autorizare se face pe formular-tip, prevăzut în anexele </w:t>
      </w:r>
      <w:hyperlink r:id="rId10" w:anchor="p-270579621" w:tgtFrame="_blank" w:history="1">
        <w:r w:rsidRPr="00274AD0">
          <w:rPr>
            <w:rFonts w:ascii="Times New Roman" w:eastAsia="Times New Roman" w:hAnsi="Times New Roman" w:cs="Times New Roman"/>
            <w:color w:val="1A86B6"/>
            <w:sz w:val="24"/>
            <w:szCs w:val="24"/>
          </w:rPr>
          <w:t>nr. 1</w:t>
        </w:r>
      </w:hyperlink>
      <w:r w:rsidRPr="00274AD0">
        <w:rPr>
          <w:rFonts w:ascii="Times New Roman" w:eastAsia="Times New Roman" w:hAnsi="Times New Roman" w:cs="Times New Roman"/>
          <w:color w:val="444444"/>
          <w:sz w:val="24"/>
          <w:szCs w:val="24"/>
        </w:rPr>
        <w:t> și </w:t>
      </w:r>
      <w:hyperlink r:id="rId11" w:anchor="p-270579649" w:tgtFrame="_blank" w:history="1">
        <w:r w:rsidRPr="00274AD0">
          <w:rPr>
            <w:rFonts w:ascii="Times New Roman" w:eastAsia="Times New Roman" w:hAnsi="Times New Roman" w:cs="Times New Roman"/>
            <w:color w:val="1A86B6"/>
            <w:sz w:val="24"/>
            <w:szCs w:val="24"/>
          </w:rPr>
          <w:t>2</w:t>
        </w:r>
      </w:hyperlink>
      <w:r w:rsidRPr="00274AD0">
        <w:rPr>
          <w:rFonts w:ascii="Times New Roman" w:eastAsia="Times New Roman" w:hAnsi="Times New Roman" w:cs="Times New Roman"/>
          <w:color w:val="444444"/>
          <w:sz w:val="24"/>
          <w:szCs w:val="24"/>
        </w:rPr>
        <w:t>, care fac parte integrantă din prezentul ordin.</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(2)</w:t>
      </w:r>
      <w:r w:rsidRPr="00274AD0">
        <w:rPr>
          <w:rFonts w:ascii="Times New Roman" w:eastAsia="Times New Roman" w:hAnsi="Times New Roman" w:cs="Times New Roman"/>
          <w:color w:val="444444"/>
          <w:sz w:val="24"/>
          <w:szCs w:val="24"/>
        </w:rPr>
        <w:t> Cererea de autorizare se completează și în cazul solicitării completării autorizației inițiale cu alte operațiuni și se depune împreună cu originalul autorizației la sediul Direcției metale prețioase, pietre prețioase și Proces Kimberley, în vederea efectuării mențiunilor corespunzătoare.</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12" w:tgtFrame="_blank" w:history="1">
        <w:r w:rsidRPr="00274AD0">
          <w:rPr>
            <w:rFonts w:ascii="Times New Roman" w:eastAsia="Times New Roman" w:hAnsi="Times New Roman" w:cs="Times New Roman"/>
            <w:b/>
            <w:bCs/>
            <w:color w:val="1A86B6"/>
            <w:sz w:val="24"/>
            <w:szCs w:val="24"/>
          </w:rPr>
          <w:t>Art. 5.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(1)</w:t>
      </w:r>
      <w:r w:rsidRPr="00274AD0">
        <w:rPr>
          <w:rFonts w:ascii="Times New Roman" w:eastAsia="Times New Roman" w:hAnsi="Times New Roman" w:cs="Times New Roman"/>
          <w:color w:val="444444"/>
          <w:sz w:val="24"/>
          <w:szCs w:val="24"/>
        </w:rPr>
        <w:t> La cererea de autorizare adresată Autorității Naționale pentru Protecția Consumatorilor, operatorul economic trebuie să anexeze: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a)</w:t>
      </w:r>
      <w:r w:rsidRPr="00274AD0">
        <w:rPr>
          <w:rFonts w:ascii="Times New Roman" w:eastAsia="Times New Roman" w:hAnsi="Times New Roman" w:cs="Times New Roman"/>
          <w:color w:val="444444"/>
          <w:sz w:val="24"/>
          <w:szCs w:val="24"/>
        </w:rPr>
        <w:t> în cazul persoanei fizice autorizate/asociației familiale/întreprinderii individuale/asociației meșteșugărești/altor tipuri de asociații:</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(i)</w:t>
      </w:r>
      <w:r w:rsidRPr="00274AD0">
        <w:rPr>
          <w:rFonts w:ascii="Times New Roman" w:eastAsia="Times New Roman" w:hAnsi="Times New Roman" w:cs="Times New Roman"/>
          <w:color w:val="444444"/>
          <w:sz w:val="24"/>
          <w:szCs w:val="24"/>
        </w:rPr>
        <w:t> copia actului de identitate a titularului;</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(ii)</w:t>
      </w:r>
      <w:r w:rsidRPr="00274AD0">
        <w:rPr>
          <w:rFonts w:ascii="Times New Roman" w:eastAsia="Times New Roman" w:hAnsi="Times New Roman" w:cs="Times New Roman"/>
          <w:color w:val="444444"/>
          <w:sz w:val="24"/>
          <w:szCs w:val="24"/>
        </w:rPr>
        <w:t> cazierul judiciar, în original, al titularului, din care să rezulte că nu au fost condamnări ce au incidență asupra regimului juridic al metalelor și pietrelor prețioase;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(iii)</w:t>
      </w:r>
      <w:r w:rsidRPr="00274AD0">
        <w:rPr>
          <w:rFonts w:ascii="Times New Roman" w:eastAsia="Times New Roman" w:hAnsi="Times New Roman" w:cs="Times New Roman"/>
          <w:color w:val="444444"/>
          <w:sz w:val="24"/>
          <w:szCs w:val="24"/>
        </w:rPr>
        <w:t xml:space="preserve"> copia certificată pentru conformitate cu originalul a certificatului unic de înregistrare sau </w:t>
      </w:r>
      <w:proofErr w:type="gramStart"/>
      <w:r w:rsidRPr="00274AD0">
        <w:rPr>
          <w:rFonts w:ascii="Times New Roman" w:eastAsia="Times New Roman" w:hAnsi="Times New Roman" w:cs="Times New Roman"/>
          <w:color w:val="444444"/>
          <w:sz w:val="24"/>
          <w:szCs w:val="24"/>
        </w:rPr>
        <w:t>a</w:t>
      </w:r>
      <w:proofErr w:type="gramEnd"/>
      <w:r w:rsidRPr="00274AD0">
        <w:rPr>
          <w:rFonts w:ascii="Times New Roman" w:eastAsia="Times New Roman" w:hAnsi="Times New Roman" w:cs="Times New Roman"/>
          <w:color w:val="444444"/>
          <w:sz w:val="24"/>
          <w:szCs w:val="24"/>
        </w:rPr>
        <w:t xml:space="preserve"> altui document echivalent stabilit prin actele normative în vigoare;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b)</w:t>
      </w:r>
      <w:r w:rsidRPr="00274AD0">
        <w:rPr>
          <w:rFonts w:ascii="Times New Roman" w:eastAsia="Times New Roman" w:hAnsi="Times New Roman" w:cs="Times New Roman"/>
          <w:color w:val="444444"/>
          <w:sz w:val="24"/>
          <w:szCs w:val="24"/>
        </w:rPr>
        <w:t> în cazul persoanei juridice: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(i)</w:t>
      </w:r>
      <w:r w:rsidRPr="00274AD0">
        <w:rPr>
          <w:rFonts w:ascii="Times New Roman" w:eastAsia="Times New Roman" w:hAnsi="Times New Roman" w:cs="Times New Roman"/>
          <w:color w:val="444444"/>
          <w:sz w:val="24"/>
          <w:szCs w:val="24"/>
        </w:rPr>
        <w:t xml:space="preserve"> copia certificată pentru conformitate cu originalul a certificatului unic de înregistrare sau </w:t>
      </w:r>
      <w:proofErr w:type="gramStart"/>
      <w:r w:rsidRPr="00274AD0">
        <w:rPr>
          <w:rFonts w:ascii="Times New Roman" w:eastAsia="Times New Roman" w:hAnsi="Times New Roman" w:cs="Times New Roman"/>
          <w:color w:val="444444"/>
          <w:sz w:val="24"/>
          <w:szCs w:val="24"/>
        </w:rPr>
        <w:t>a</w:t>
      </w:r>
      <w:proofErr w:type="gramEnd"/>
      <w:r w:rsidRPr="00274AD0">
        <w:rPr>
          <w:rFonts w:ascii="Times New Roman" w:eastAsia="Times New Roman" w:hAnsi="Times New Roman" w:cs="Times New Roman"/>
          <w:color w:val="444444"/>
          <w:sz w:val="24"/>
          <w:szCs w:val="24"/>
        </w:rPr>
        <w:t xml:space="preserve"> altui document echivalent stabilit prin actele normative în vigoare;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(ii)</w:t>
      </w:r>
      <w:r w:rsidRPr="00274AD0">
        <w:rPr>
          <w:rFonts w:ascii="Times New Roman" w:eastAsia="Times New Roman" w:hAnsi="Times New Roman" w:cs="Times New Roman"/>
          <w:color w:val="444444"/>
          <w:sz w:val="24"/>
          <w:szCs w:val="24"/>
        </w:rPr>
        <w:t> certificatul de cazier judiciar al administratorilor, din care să rezulte că nu au fost condamnări ce au incidență asupra regimului juridic al metalelor și pietrelor prețioase;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(iii)</w:t>
      </w:r>
      <w:r w:rsidRPr="00274AD0">
        <w:rPr>
          <w:rFonts w:ascii="Times New Roman" w:eastAsia="Times New Roman" w:hAnsi="Times New Roman" w:cs="Times New Roman"/>
          <w:color w:val="444444"/>
          <w:sz w:val="24"/>
          <w:szCs w:val="24"/>
        </w:rPr>
        <w:t> declarația pe propria răspundere a persoanei împuternicite de către persoana juridică să semneze cererea, alta decât administratorul, prin care se atestă că datele prevăzute în aceasta și în documentele anexate corespund realității și că are la cunoștință că falsul în declarații se pedepsește potrivit legii penale;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(iv)</w:t>
      </w:r>
      <w:r w:rsidRPr="00274AD0">
        <w:rPr>
          <w:rFonts w:ascii="Times New Roman" w:eastAsia="Times New Roman" w:hAnsi="Times New Roman" w:cs="Times New Roman"/>
          <w:color w:val="444444"/>
          <w:sz w:val="24"/>
          <w:szCs w:val="24"/>
        </w:rPr>
        <w:t xml:space="preserve"> copia certificată pentru conformitate cu originalul a statutului de funcționare a societății comerciale și, după caz, </w:t>
      </w:r>
      <w:proofErr w:type="gramStart"/>
      <w:r w:rsidRPr="00274AD0">
        <w:rPr>
          <w:rFonts w:ascii="Times New Roman" w:eastAsia="Times New Roman" w:hAnsi="Times New Roman" w:cs="Times New Roman"/>
          <w:color w:val="444444"/>
          <w:sz w:val="24"/>
          <w:szCs w:val="24"/>
        </w:rPr>
        <w:t>a</w:t>
      </w:r>
      <w:proofErr w:type="gramEnd"/>
      <w:r w:rsidRPr="00274AD0">
        <w:rPr>
          <w:rFonts w:ascii="Times New Roman" w:eastAsia="Times New Roman" w:hAnsi="Times New Roman" w:cs="Times New Roman"/>
          <w:color w:val="444444"/>
          <w:sz w:val="24"/>
          <w:szCs w:val="24"/>
        </w:rPr>
        <w:t xml:space="preserve"> actelor modificatoare ale acestuia, din care să rezulte că desfășoară activități cu metale prețioase, cu aliajele acestora și cu pietre prețioase.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(2)</w:t>
      </w:r>
      <w:r w:rsidRPr="00274AD0">
        <w:rPr>
          <w:rFonts w:ascii="Times New Roman" w:eastAsia="Times New Roman" w:hAnsi="Times New Roman" w:cs="Times New Roman"/>
          <w:color w:val="444444"/>
          <w:sz w:val="24"/>
          <w:szCs w:val="24"/>
        </w:rPr>
        <w:t> Documentele prevăzute la </w:t>
      </w:r>
      <w:hyperlink r:id="rId13" w:anchor="p-270579556" w:tgtFrame="_blank" w:history="1">
        <w:r w:rsidRPr="00274AD0">
          <w:rPr>
            <w:rFonts w:ascii="Times New Roman" w:eastAsia="Times New Roman" w:hAnsi="Times New Roman" w:cs="Times New Roman"/>
            <w:color w:val="1A86B6"/>
            <w:sz w:val="24"/>
            <w:szCs w:val="24"/>
          </w:rPr>
          <w:t>alin. (1)</w:t>
        </w:r>
      </w:hyperlink>
      <w:r w:rsidRPr="00274AD0">
        <w:rPr>
          <w:rFonts w:ascii="Times New Roman" w:eastAsia="Times New Roman" w:hAnsi="Times New Roman" w:cs="Times New Roman"/>
          <w:color w:val="444444"/>
          <w:sz w:val="24"/>
          <w:szCs w:val="24"/>
        </w:rPr>
        <w:t> se depun direct la sediul Direcției metale prețioase, pietre prețioase și Proces Kimberley din cadrul Autorității Naționale pentru Protecția Consumatorilor sau pot fi expediate prin servicii poștale specializate.</w:t>
      </w:r>
    </w:p>
    <w:p w:rsidR="00274AD0" w:rsidRDefault="00274AD0" w:rsidP="00274AD0">
      <w:pPr>
        <w:spacing w:after="150" w:line="240" w:lineRule="auto"/>
        <w:rPr>
          <w:rFonts w:ascii="Times New Roman" w:eastAsia="Times New Roman" w:hAnsi="Times New Roman" w:cs="Times New Roman"/>
          <w:color w:val="444444"/>
          <w:sz w:val="24"/>
          <w:szCs w:val="24"/>
        </w:rPr>
      </w:pPr>
      <w:r w:rsidRPr="00274AD0">
        <w:rPr>
          <w:rFonts w:ascii="Times New Roman" w:eastAsia="Times New Roman" w:hAnsi="Times New Roman" w:cs="Times New Roman"/>
          <w:b/>
          <w:bCs/>
          <w:color w:val="222222"/>
          <w:sz w:val="24"/>
          <w:szCs w:val="24"/>
        </w:rPr>
        <w:t>(3)</w:t>
      </w:r>
      <w:r w:rsidRPr="00274AD0">
        <w:rPr>
          <w:rFonts w:ascii="Times New Roman" w:eastAsia="Times New Roman" w:hAnsi="Times New Roman" w:cs="Times New Roman"/>
          <w:color w:val="444444"/>
          <w:sz w:val="24"/>
          <w:szCs w:val="24"/>
        </w:rPr>
        <w:t> Autorizația, în original, se ridică de la Direcția metale prețioase, pietre prețioase și Proces Kimberley din cadrul Autorității Naționale pentru Protecția Consumatorilor direct de către reprezentantul titularului sau prin servicii poștale specializate, în baza unei împuterniciri.</w:t>
      </w:r>
    </w:p>
    <w:p w:rsidR="00274AD0" w:rsidRDefault="00274AD0" w:rsidP="00274AD0">
      <w:pPr>
        <w:spacing w:after="150" w:line="240" w:lineRule="auto"/>
        <w:rPr>
          <w:rFonts w:ascii="Times New Roman" w:eastAsia="Times New Roman" w:hAnsi="Times New Roman" w:cs="Times New Roman"/>
          <w:sz w:val="24"/>
          <w:szCs w:val="24"/>
        </w:rPr>
      </w:pPr>
    </w:p>
    <w:p w:rsidR="00274AD0" w:rsidRDefault="00274AD0" w:rsidP="00274AD0">
      <w:pPr>
        <w:spacing w:after="150" w:line="240" w:lineRule="auto"/>
        <w:rPr>
          <w:rFonts w:ascii="Times New Roman" w:eastAsia="Times New Roman" w:hAnsi="Times New Roman" w:cs="Times New Roman"/>
          <w:sz w:val="24"/>
          <w:szCs w:val="24"/>
        </w:rPr>
      </w:pPr>
    </w:p>
    <w:p w:rsidR="00274AD0" w:rsidRDefault="00274AD0" w:rsidP="00274AD0">
      <w:pPr>
        <w:spacing w:after="150" w:line="240" w:lineRule="auto"/>
        <w:rPr>
          <w:rFonts w:ascii="Times New Roman" w:eastAsia="Times New Roman" w:hAnsi="Times New Roman" w:cs="Times New Roman"/>
          <w:sz w:val="24"/>
          <w:szCs w:val="24"/>
        </w:rPr>
      </w:pPr>
    </w:p>
    <w:p w:rsidR="00274AD0" w:rsidRPr="00274AD0" w:rsidRDefault="00274AD0" w:rsidP="00274AD0">
      <w:pPr>
        <w:spacing w:after="150" w:line="240" w:lineRule="auto"/>
        <w:rPr>
          <w:rFonts w:ascii="Times New Roman" w:eastAsia="Times New Roman" w:hAnsi="Times New Roman" w:cs="Times New Roman"/>
          <w:sz w:val="24"/>
          <w:szCs w:val="24"/>
        </w:rPr>
      </w:pP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14" w:tgtFrame="_blank" w:history="1">
        <w:r w:rsidRPr="00274AD0">
          <w:rPr>
            <w:rFonts w:ascii="Times New Roman" w:eastAsia="Times New Roman" w:hAnsi="Times New Roman" w:cs="Times New Roman"/>
            <w:b/>
            <w:bCs/>
            <w:color w:val="1A86B6"/>
            <w:sz w:val="24"/>
            <w:szCs w:val="24"/>
          </w:rPr>
          <w:t>Art. 6.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(1)</w:t>
      </w:r>
      <w:r w:rsidRPr="00274AD0">
        <w:rPr>
          <w:rFonts w:ascii="Times New Roman" w:eastAsia="Times New Roman" w:hAnsi="Times New Roman" w:cs="Times New Roman"/>
          <w:color w:val="444444"/>
          <w:sz w:val="24"/>
          <w:szCs w:val="24"/>
        </w:rPr>
        <w:t> Respingerea cererii de autorizare trebuie să fie motivată și se dispune prin ordin al președintelui Autorității Naționale pentru Protecția Consumatorilor, care se comunică solicitantului.</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(2)</w:t>
      </w:r>
      <w:r w:rsidRPr="00274AD0">
        <w:rPr>
          <w:rFonts w:ascii="Times New Roman" w:eastAsia="Times New Roman" w:hAnsi="Times New Roman" w:cs="Times New Roman"/>
          <w:color w:val="444444"/>
          <w:sz w:val="24"/>
          <w:szCs w:val="24"/>
        </w:rPr>
        <w:t> Solicitantul poate contesta actul de respingere a cererii de autorizare, pe calea contenciosului administrativ, în condițiile Legii contenciosului administrativ </w:t>
      </w:r>
      <w:hyperlink r:id="rId15" w:tgtFrame="_blank" w:history="1">
        <w:r w:rsidRPr="00274AD0">
          <w:rPr>
            <w:rFonts w:ascii="Times New Roman" w:eastAsia="Times New Roman" w:hAnsi="Times New Roman" w:cs="Times New Roman"/>
            <w:color w:val="1A86B6"/>
            <w:sz w:val="24"/>
            <w:szCs w:val="24"/>
          </w:rPr>
          <w:t>nr. 554/2004</w:t>
        </w:r>
      </w:hyperlink>
      <w:r w:rsidRPr="00274AD0">
        <w:rPr>
          <w:rFonts w:ascii="Times New Roman" w:eastAsia="Times New Roman" w:hAnsi="Times New Roman" w:cs="Times New Roman"/>
          <w:color w:val="444444"/>
          <w:sz w:val="24"/>
          <w:szCs w:val="24"/>
        </w:rPr>
        <w:t>, cu modificările și completările ulterioare.</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16" w:tgtFrame="_blank" w:history="1">
        <w:r w:rsidRPr="00274AD0">
          <w:rPr>
            <w:rFonts w:ascii="Times New Roman" w:eastAsia="Times New Roman" w:hAnsi="Times New Roman" w:cs="Times New Roman"/>
            <w:b/>
            <w:bCs/>
            <w:color w:val="1A86B6"/>
            <w:sz w:val="24"/>
            <w:szCs w:val="24"/>
          </w:rPr>
          <w:t>Art. 7.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(1)</w:t>
      </w:r>
      <w:r w:rsidRPr="00274AD0">
        <w:rPr>
          <w:rFonts w:ascii="Times New Roman" w:eastAsia="Times New Roman" w:hAnsi="Times New Roman" w:cs="Times New Roman"/>
          <w:color w:val="444444"/>
          <w:sz w:val="24"/>
          <w:szCs w:val="24"/>
        </w:rPr>
        <w:t> Autoritatea Națională pentru Protecția Consumatorilor va elibera autorizațiile pentru efectuarea de operațiuni cu metale prețioase, aliaje ale acestora și pietre prețioase în termen de 30 de zile lucrătoare de la data înregistrării cererii la Autoritatea Națională pentru Protecția Consumatorilor, cu condiția ca documentația anexată să fie completă, potrivit prevederilor </w:t>
      </w:r>
      <w:hyperlink r:id="rId17" w:anchor="p-270579555" w:tgtFrame="_blank" w:history="1">
        <w:r w:rsidRPr="00274AD0">
          <w:rPr>
            <w:rFonts w:ascii="Times New Roman" w:eastAsia="Times New Roman" w:hAnsi="Times New Roman" w:cs="Times New Roman"/>
            <w:color w:val="1A86B6"/>
            <w:sz w:val="24"/>
            <w:szCs w:val="24"/>
          </w:rPr>
          <w:t>art. 5</w:t>
        </w:r>
      </w:hyperlink>
      <w:r w:rsidRPr="00274AD0">
        <w:rPr>
          <w:rFonts w:ascii="Times New Roman" w:eastAsia="Times New Roman" w:hAnsi="Times New Roman" w:cs="Times New Roman"/>
          <w:color w:val="444444"/>
          <w:sz w:val="24"/>
          <w:szCs w:val="24"/>
        </w:rPr>
        <w:t>.</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(2)</w:t>
      </w:r>
      <w:r w:rsidRPr="00274AD0">
        <w:rPr>
          <w:rFonts w:ascii="Times New Roman" w:eastAsia="Times New Roman" w:hAnsi="Times New Roman" w:cs="Times New Roman"/>
          <w:color w:val="444444"/>
          <w:sz w:val="24"/>
          <w:szCs w:val="24"/>
        </w:rPr>
        <w:t> În cazul în care Autoritatea Națională pentru Protecția Consumatorilor constată o neregularitate a documentației anexate cererii de autorizare, se vor aplica prevederile art. 6 </w:t>
      </w:r>
      <w:hyperlink r:id="rId18" w:anchor="p-23378269" w:tgtFrame="_blank" w:history="1">
        <w:r w:rsidRPr="00274AD0">
          <w:rPr>
            <w:rFonts w:ascii="Times New Roman" w:eastAsia="Times New Roman" w:hAnsi="Times New Roman" w:cs="Times New Roman"/>
            <w:color w:val="1A86B6"/>
            <w:sz w:val="24"/>
            <w:szCs w:val="24"/>
          </w:rPr>
          <w:t>alin. (4)</w:t>
        </w:r>
      </w:hyperlink>
      <w:r w:rsidRPr="00274AD0">
        <w:rPr>
          <w:rFonts w:ascii="Times New Roman" w:eastAsia="Times New Roman" w:hAnsi="Times New Roman" w:cs="Times New Roman"/>
          <w:color w:val="444444"/>
          <w:sz w:val="24"/>
          <w:szCs w:val="24"/>
        </w:rPr>
        <w:t> din Ordonanța de urgență a Guvernului nr. 27/2003 privind procedura aprobării tacite, aprobată cu modificări și completări prin Legea </w:t>
      </w:r>
      <w:hyperlink r:id="rId19" w:tgtFrame="_blank" w:history="1">
        <w:r w:rsidRPr="00274AD0">
          <w:rPr>
            <w:rFonts w:ascii="Times New Roman" w:eastAsia="Times New Roman" w:hAnsi="Times New Roman" w:cs="Times New Roman"/>
            <w:color w:val="1A86B6"/>
            <w:sz w:val="24"/>
            <w:szCs w:val="24"/>
          </w:rPr>
          <w:t>nr. 486/2003</w:t>
        </w:r>
      </w:hyperlink>
      <w:r w:rsidRPr="00274AD0">
        <w:rPr>
          <w:rFonts w:ascii="Times New Roman" w:eastAsia="Times New Roman" w:hAnsi="Times New Roman" w:cs="Times New Roman"/>
          <w:color w:val="444444"/>
          <w:sz w:val="24"/>
          <w:szCs w:val="24"/>
        </w:rPr>
        <w:t>, cu modificările și completările ulterioare, termenul prevăzut la alin. (1) urmând să curgă de la data completării documentației.</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(3)</w:t>
      </w:r>
      <w:r w:rsidRPr="00274AD0">
        <w:rPr>
          <w:rFonts w:ascii="Times New Roman" w:eastAsia="Times New Roman" w:hAnsi="Times New Roman" w:cs="Times New Roman"/>
          <w:color w:val="444444"/>
          <w:sz w:val="24"/>
          <w:szCs w:val="24"/>
        </w:rPr>
        <w:t> Dacă operatorul economic aflat în situația prevăzută la alin. (2) nu își completează documentația în termen de 30 de zile lucrătoare de la data comunicării neregularităților constatate, Autoritatea Națională pentru Protecția Consumatorilor va dispune respingerea cererii de autorizare.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(4)</w:t>
      </w:r>
      <w:r w:rsidRPr="00274AD0">
        <w:rPr>
          <w:rFonts w:ascii="Times New Roman" w:eastAsia="Times New Roman" w:hAnsi="Times New Roman" w:cs="Times New Roman"/>
          <w:color w:val="444444"/>
          <w:sz w:val="24"/>
          <w:szCs w:val="24"/>
        </w:rPr>
        <w:t> Începând cu data înregistrării cererii de autorizare însoțite de documentația completă sau, după caz, de la data completării documentației și până la data eliberării autorizațiilor, operatorii economici pot efectua operațiuni cu metale prețioase și pietre prețioase în baza unei dovezi scrise, eliberată de Autoritatea Națională pentru Protecția Consumatorilor, din care să rezulte că aceștia și-au îndeplinit obligația de a solicita eliberarea autorizației.</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20" w:tgtFrame="_blank" w:history="1">
        <w:r w:rsidRPr="00274AD0">
          <w:rPr>
            <w:rFonts w:ascii="Times New Roman" w:eastAsia="Times New Roman" w:hAnsi="Times New Roman" w:cs="Times New Roman"/>
            <w:b/>
            <w:bCs/>
            <w:color w:val="1A86B6"/>
            <w:sz w:val="24"/>
            <w:szCs w:val="24"/>
          </w:rPr>
          <w:t>Art. 8.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(1)</w:t>
      </w:r>
      <w:r w:rsidRPr="00274AD0">
        <w:rPr>
          <w:rFonts w:ascii="Times New Roman" w:eastAsia="Times New Roman" w:hAnsi="Times New Roman" w:cs="Times New Roman"/>
          <w:color w:val="444444"/>
          <w:sz w:val="24"/>
          <w:szCs w:val="24"/>
        </w:rPr>
        <w:t> Autorizația eliberată de către Autoritatea Națională pentru Protecția Consumatorilor pe perioadă nedeterminată este vizată anual de către aceasta.</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(2)</w:t>
      </w:r>
      <w:r w:rsidRPr="00274AD0">
        <w:rPr>
          <w:rFonts w:ascii="Times New Roman" w:eastAsia="Times New Roman" w:hAnsi="Times New Roman" w:cs="Times New Roman"/>
          <w:color w:val="444444"/>
          <w:sz w:val="24"/>
          <w:szCs w:val="24"/>
        </w:rPr>
        <w:t> Scopul vizării anuale este verificarea menținerii condițiilor de autorizare.</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21" w:tgtFrame="_blank" w:history="1">
        <w:r w:rsidRPr="00274AD0">
          <w:rPr>
            <w:rFonts w:ascii="Times New Roman" w:eastAsia="Times New Roman" w:hAnsi="Times New Roman" w:cs="Times New Roman"/>
            <w:b/>
            <w:bCs/>
            <w:color w:val="1A86B6"/>
            <w:sz w:val="24"/>
            <w:szCs w:val="24"/>
          </w:rPr>
          <w:t>Art. 9.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Pentru a se aplica viza anuală, operatorii economici solicitanți trebuie să prezinte, la sediul Direcției metale prețioase, pietre prețioase și Proces Kimberley sau la sediile unde își desfășoară activitatea specialiștii Autorității Naționale pentru Protecția Consumatorilor în analiza și marcarea metalelor prețioase, următoarele documente: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a)</w:t>
      </w:r>
      <w:r w:rsidRPr="00274AD0">
        <w:rPr>
          <w:rFonts w:ascii="Times New Roman" w:eastAsia="Times New Roman" w:hAnsi="Times New Roman" w:cs="Times New Roman"/>
          <w:color w:val="444444"/>
          <w:sz w:val="24"/>
          <w:szCs w:val="24"/>
        </w:rPr>
        <w:t> autorizația pentru efectuarea de operațiuni cu metale prețioase și pietre prețioase, în original;</w:t>
      </w:r>
    </w:p>
    <w:p w:rsidR="00274AD0" w:rsidRDefault="00274AD0" w:rsidP="00274AD0">
      <w:pPr>
        <w:spacing w:after="150" w:line="240" w:lineRule="auto"/>
        <w:rPr>
          <w:rFonts w:ascii="Times New Roman" w:eastAsia="Times New Roman" w:hAnsi="Times New Roman" w:cs="Times New Roman"/>
          <w:color w:val="444444"/>
          <w:sz w:val="24"/>
          <w:szCs w:val="24"/>
        </w:rPr>
      </w:pPr>
      <w:r w:rsidRPr="00274AD0">
        <w:rPr>
          <w:rFonts w:ascii="Times New Roman" w:eastAsia="Times New Roman" w:hAnsi="Times New Roman" w:cs="Times New Roman"/>
          <w:b/>
          <w:bCs/>
          <w:color w:val="222222"/>
          <w:sz w:val="24"/>
          <w:szCs w:val="24"/>
        </w:rPr>
        <w:t>b)</w:t>
      </w:r>
      <w:r w:rsidRPr="00274AD0">
        <w:rPr>
          <w:rFonts w:ascii="Times New Roman" w:eastAsia="Times New Roman" w:hAnsi="Times New Roman" w:cs="Times New Roman"/>
          <w:color w:val="444444"/>
          <w:sz w:val="24"/>
          <w:szCs w:val="24"/>
        </w:rPr>
        <w:t> declarație pe propria răspundere că sunt menținute toate condițiile care au stat la baza acordării autorizației pentru efectuarea de operațiuni cu metale prețioase și pietre prețioase.</w:t>
      </w:r>
    </w:p>
    <w:p w:rsidR="00704BB9" w:rsidRDefault="00704BB9" w:rsidP="00274AD0">
      <w:pPr>
        <w:spacing w:after="150" w:line="240" w:lineRule="auto"/>
        <w:rPr>
          <w:rFonts w:ascii="Times New Roman" w:eastAsia="Times New Roman" w:hAnsi="Times New Roman" w:cs="Times New Roman"/>
          <w:sz w:val="24"/>
          <w:szCs w:val="24"/>
        </w:rPr>
      </w:pPr>
    </w:p>
    <w:p w:rsidR="00704BB9" w:rsidRPr="00274AD0" w:rsidRDefault="00704BB9" w:rsidP="00274AD0">
      <w:pPr>
        <w:spacing w:after="150" w:line="240" w:lineRule="auto"/>
        <w:rPr>
          <w:rFonts w:ascii="Times New Roman" w:eastAsia="Times New Roman" w:hAnsi="Times New Roman" w:cs="Times New Roman"/>
          <w:sz w:val="24"/>
          <w:szCs w:val="24"/>
        </w:rPr>
      </w:pP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22" w:tgtFrame="_blank" w:history="1">
        <w:r w:rsidRPr="00274AD0">
          <w:rPr>
            <w:rFonts w:ascii="Times New Roman" w:eastAsia="Times New Roman" w:hAnsi="Times New Roman" w:cs="Times New Roman"/>
            <w:b/>
            <w:bCs/>
            <w:color w:val="1A86B6"/>
            <w:sz w:val="24"/>
            <w:szCs w:val="24"/>
          </w:rPr>
          <w:t>Art. 10.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(1)</w:t>
      </w:r>
      <w:r w:rsidRPr="00274AD0">
        <w:rPr>
          <w:rFonts w:ascii="Times New Roman" w:eastAsia="Times New Roman" w:hAnsi="Times New Roman" w:cs="Times New Roman"/>
          <w:color w:val="444444"/>
          <w:sz w:val="24"/>
          <w:szCs w:val="24"/>
        </w:rPr>
        <w:t> Viza anuală se aplică începând cu anul următor emiterii autorizației pentru efectuarea de operațiuni cu metale prețioase și pietre prețioase, ținând cont de data eliberării autorizației.</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(2)</w:t>
      </w:r>
      <w:r w:rsidRPr="00274AD0">
        <w:rPr>
          <w:rFonts w:ascii="Times New Roman" w:eastAsia="Times New Roman" w:hAnsi="Times New Roman" w:cs="Times New Roman"/>
          <w:color w:val="444444"/>
          <w:sz w:val="24"/>
          <w:szCs w:val="24"/>
        </w:rPr>
        <w:t> Perioada de valabilitate a vizei se întinde până la împlinirea unui an calendaristic de la data aplicării ei și/sau de la data emiterii autorizației.</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23" w:tgtFrame="_blank" w:history="1">
        <w:r w:rsidRPr="00274AD0">
          <w:rPr>
            <w:rFonts w:ascii="Times New Roman" w:eastAsia="Times New Roman" w:hAnsi="Times New Roman" w:cs="Times New Roman"/>
            <w:b/>
            <w:bCs/>
            <w:color w:val="1A86B6"/>
            <w:sz w:val="24"/>
            <w:szCs w:val="24"/>
          </w:rPr>
          <w:t>Art. 11.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(1)</w:t>
      </w:r>
      <w:r w:rsidRPr="00274AD0">
        <w:rPr>
          <w:rFonts w:ascii="Times New Roman" w:eastAsia="Times New Roman" w:hAnsi="Times New Roman" w:cs="Times New Roman"/>
          <w:color w:val="444444"/>
          <w:sz w:val="24"/>
          <w:szCs w:val="24"/>
        </w:rPr>
        <w:t xml:space="preserve"> Operatorii economici care atestă cu documente justificative eliberate de o autoritate a statului cu competențe în domeniu că și-au suspendat temporar activitatea sau că au renunțat să mai desfășoare operațiuni cu metale prețioase și pietre prețioase sunt exceptați de la vizarea anuală </w:t>
      </w:r>
      <w:proofErr w:type="gramStart"/>
      <w:r w:rsidRPr="00274AD0">
        <w:rPr>
          <w:rFonts w:ascii="Times New Roman" w:eastAsia="Times New Roman" w:hAnsi="Times New Roman" w:cs="Times New Roman"/>
          <w:color w:val="444444"/>
          <w:sz w:val="24"/>
          <w:szCs w:val="24"/>
        </w:rPr>
        <w:t>a</w:t>
      </w:r>
      <w:proofErr w:type="gramEnd"/>
      <w:r w:rsidRPr="00274AD0">
        <w:rPr>
          <w:rFonts w:ascii="Times New Roman" w:eastAsia="Times New Roman" w:hAnsi="Times New Roman" w:cs="Times New Roman"/>
          <w:color w:val="444444"/>
          <w:sz w:val="24"/>
          <w:szCs w:val="24"/>
        </w:rPr>
        <w:t xml:space="preserve"> autorizației, strict pentru acea perioadă.</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(2)</w:t>
      </w:r>
      <w:r w:rsidRPr="00274AD0">
        <w:rPr>
          <w:rFonts w:ascii="Times New Roman" w:eastAsia="Times New Roman" w:hAnsi="Times New Roman" w:cs="Times New Roman"/>
          <w:color w:val="444444"/>
          <w:sz w:val="24"/>
          <w:szCs w:val="24"/>
        </w:rPr>
        <w:t xml:space="preserve"> Pe perioada suspendării temporare </w:t>
      </w:r>
      <w:proofErr w:type="gramStart"/>
      <w:r w:rsidRPr="00274AD0">
        <w:rPr>
          <w:rFonts w:ascii="Times New Roman" w:eastAsia="Times New Roman" w:hAnsi="Times New Roman" w:cs="Times New Roman"/>
          <w:color w:val="444444"/>
          <w:sz w:val="24"/>
          <w:szCs w:val="24"/>
        </w:rPr>
        <w:t>a</w:t>
      </w:r>
      <w:proofErr w:type="gramEnd"/>
      <w:r w:rsidRPr="00274AD0">
        <w:rPr>
          <w:rFonts w:ascii="Times New Roman" w:eastAsia="Times New Roman" w:hAnsi="Times New Roman" w:cs="Times New Roman"/>
          <w:color w:val="444444"/>
          <w:sz w:val="24"/>
          <w:szCs w:val="24"/>
        </w:rPr>
        <w:t xml:space="preserve"> activității, operatorul economic va depune la sediul Direcției metale prețioase, pietre prețioase și Proces Kimberley autorizația în original, o notificare în acest sens și, dacă este cazul, poansoanele cu marca de responsabilitate.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(3)</w:t>
      </w:r>
      <w:r w:rsidRPr="00274AD0">
        <w:rPr>
          <w:rFonts w:ascii="Times New Roman" w:eastAsia="Times New Roman" w:hAnsi="Times New Roman" w:cs="Times New Roman"/>
          <w:color w:val="444444"/>
          <w:sz w:val="24"/>
          <w:szCs w:val="24"/>
        </w:rPr>
        <w:t> La încheierea perioadei de suspendare, la termen sau înainte de ajungerea la termen a suspendării, operatorii economici vor depune la Direcția metale prețioase, pietre prețioase și Proces Kimberley o notificare referitoare la reluarea activității.</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(4)</w:t>
      </w:r>
      <w:r w:rsidRPr="00274AD0">
        <w:rPr>
          <w:rFonts w:ascii="Times New Roman" w:eastAsia="Times New Roman" w:hAnsi="Times New Roman" w:cs="Times New Roman"/>
          <w:color w:val="444444"/>
          <w:sz w:val="24"/>
          <w:szCs w:val="24"/>
        </w:rPr>
        <w:t> Ca urmare a notificării prevăzute la alin. (3), Direcția metale prețioase, pietre prețioase și Proces Kimberley va restitui operatorului economic autorizația și, dacă este cazul, poansoanele cu marca de responsabilitate.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(5)</w:t>
      </w:r>
      <w:r w:rsidRPr="00274AD0">
        <w:rPr>
          <w:rFonts w:ascii="Times New Roman" w:eastAsia="Times New Roman" w:hAnsi="Times New Roman" w:cs="Times New Roman"/>
          <w:color w:val="444444"/>
          <w:sz w:val="24"/>
          <w:szCs w:val="24"/>
        </w:rPr>
        <w:t> Atât autorizația, cât și poansoanele cu marca de responsabilitate pot fi depuse, respectiv ridicate de către reprezentantul operatorului economic direct sau prin servicii poștale specializate, la și de la sediul Direcției metale prețioase, pietre prețioase și Proces Kimberley.</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24" w:tgtFrame="_blank" w:history="1">
        <w:r w:rsidRPr="00274AD0">
          <w:rPr>
            <w:rFonts w:ascii="Times New Roman" w:eastAsia="Times New Roman" w:hAnsi="Times New Roman" w:cs="Times New Roman"/>
            <w:b/>
            <w:bCs/>
            <w:color w:val="1A86B6"/>
            <w:sz w:val="24"/>
            <w:szCs w:val="24"/>
          </w:rPr>
          <w:t>Art. 12.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Operatorii economici autorizați să efectueze operațiuni cu metale prețioase și pietre prețioase pot renunța la autorizare pentru una sau mai multe dintre operațiunile pentru care sunt autorizați.</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25" w:tgtFrame="_blank" w:history="1">
        <w:r w:rsidRPr="00274AD0">
          <w:rPr>
            <w:rFonts w:ascii="Times New Roman" w:eastAsia="Times New Roman" w:hAnsi="Times New Roman" w:cs="Times New Roman"/>
            <w:b/>
            <w:bCs/>
            <w:color w:val="1A86B6"/>
            <w:sz w:val="24"/>
            <w:szCs w:val="24"/>
          </w:rPr>
          <w:t>Art. 13.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 xml:space="preserve">În vederea renunțării la autorizare, operatorii economici interesați vor înainta o cerere către Autoritatea Națională pentru Protecția Consumatorilor, în care vor preciza denumirea operatorului economic autorizat, sediul sau, după caz, domiciliul, elemente de contact (telefon, fax, e-mail), numărul autorizației și data eliberării, precum și operațiunile pe care nu doresc să le mai efectueze, așa cum sunt ele denumite pe pagina a doua </w:t>
      </w:r>
      <w:proofErr w:type="gramStart"/>
      <w:r w:rsidRPr="00274AD0">
        <w:rPr>
          <w:rFonts w:ascii="Times New Roman" w:eastAsia="Times New Roman" w:hAnsi="Times New Roman" w:cs="Times New Roman"/>
          <w:color w:val="444444"/>
          <w:sz w:val="24"/>
          <w:szCs w:val="24"/>
        </w:rPr>
        <w:t>a</w:t>
      </w:r>
      <w:proofErr w:type="gramEnd"/>
      <w:r w:rsidRPr="00274AD0">
        <w:rPr>
          <w:rFonts w:ascii="Times New Roman" w:eastAsia="Times New Roman" w:hAnsi="Times New Roman" w:cs="Times New Roman"/>
          <w:color w:val="444444"/>
          <w:sz w:val="24"/>
          <w:szCs w:val="24"/>
        </w:rPr>
        <w:t xml:space="preserve"> autorizației.</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26" w:tgtFrame="_blank" w:history="1">
        <w:r w:rsidRPr="00274AD0">
          <w:rPr>
            <w:rFonts w:ascii="Times New Roman" w:eastAsia="Times New Roman" w:hAnsi="Times New Roman" w:cs="Times New Roman"/>
            <w:b/>
            <w:bCs/>
            <w:color w:val="1A86B6"/>
            <w:sz w:val="24"/>
            <w:szCs w:val="24"/>
          </w:rPr>
          <w:t>Art. 14.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(1)</w:t>
      </w:r>
      <w:r w:rsidRPr="00274AD0">
        <w:rPr>
          <w:rFonts w:ascii="Times New Roman" w:eastAsia="Times New Roman" w:hAnsi="Times New Roman" w:cs="Times New Roman"/>
          <w:color w:val="444444"/>
          <w:sz w:val="24"/>
          <w:szCs w:val="24"/>
        </w:rPr>
        <w:t> Cererea prevăzută la </w:t>
      </w:r>
      <w:hyperlink r:id="rId27" w:anchor="p-270579594" w:tgtFrame="_blank" w:history="1">
        <w:r w:rsidRPr="00274AD0">
          <w:rPr>
            <w:rFonts w:ascii="Times New Roman" w:eastAsia="Times New Roman" w:hAnsi="Times New Roman" w:cs="Times New Roman"/>
            <w:color w:val="1A86B6"/>
            <w:sz w:val="24"/>
            <w:szCs w:val="24"/>
          </w:rPr>
          <w:t>art. 13</w:t>
        </w:r>
      </w:hyperlink>
      <w:r w:rsidRPr="00274AD0">
        <w:rPr>
          <w:rFonts w:ascii="Times New Roman" w:eastAsia="Times New Roman" w:hAnsi="Times New Roman" w:cs="Times New Roman"/>
          <w:color w:val="444444"/>
          <w:sz w:val="24"/>
          <w:szCs w:val="24"/>
        </w:rPr>
        <w:t> împreună cu originalul autorizației se depun la Direcția metale prețioase, pietre prețioase și Proces Kimberley din cadrul Autorității Naționale pentru Protecția Consumatorilor sau pot fi expediate prin servicii poștale specializate.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(2)</w:t>
      </w:r>
      <w:r w:rsidRPr="00274AD0">
        <w:rPr>
          <w:rFonts w:ascii="Times New Roman" w:eastAsia="Times New Roman" w:hAnsi="Times New Roman" w:cs="Times New Roman"/>
          <w:color w:val="444444"/>
          <w:sz w:val="24"/>
          <w:szCs w:val="24"/>
        </w:rPr>
        <w:t> Cheltuielile de expediere către și de la Direcția metale prețioase, pietre prețioase și Proces Kimberley vor fi suportate de către operatorul economic autorizat.</w:t>
      </w:r>
    </w:p>
    <w:p w:rsidR="00274AD0" w:rsidRDefault="00274AD0" w:rsidP="00274AD0">
      <w:pPr>
        <w:spacing w:after="150" w:line="240" w:lineRule="auto"/>
        <w:jc w:val="center"/>
        <w:rPr>
          <w:rFonts w:ascii="Times New Roman" w:eastAsia="Times New Roman" w:hAnsi="Times New Roman" w:cs="Times New Roman"/>
          <w:sz w:val="24"/>
          <w:szCs w:val="24"/>
        </w:rPr>
      </w:pPr>
    </w:p>
    <w:p w:rsidR="00704BB9" w:rsidRDefault="00704BB9" w:rsidP="00274AD0">
      <w:pPr>
        <w:spacing w:after="150" w:line="240" w:lineRule="auto"/>
        <w:jc w:val="center"/>
        <w:rPr>
          <w:rFonts w:ascii="Times New Roman" w:eastAsia="Times New Roman" w:hAnsi="Times New Roman" w:cs="Times New Roman"/>
          <w:sz w:val="24"/>
          <w:szCs w:val="24"/>
        </w:rPr>
      </w:pPr>
    </w:p>
    <w:p w:rsidR="00704BB9" w:rsidRPr="00274AD0" w:rsidRDefault="00704BB9" w:rsidP="00274AD0">
      <w:pPr>
        <w:spacing w:after="150" w:line="240" w:lineRule="auto"/>
        <w:jc w:val="center"/>
        <w:rPr>
          <w:rFonts w:ascii="Times New Roman" w:eastAsia="Times New Roman" w:hAnsi="Times New Roman" w:cs="Times New Roman"/>
          <w:sz w:val="24"/>
          <w:szCs w:val="24"/>
        </w:rPr>
      </w:pP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28" w:tgtFrame="_blank" w:history="1">
        <w:r w:rsidRPr="00274AD0">
          <w:rPr>
            <w:rFonts w:ascii="Times New Roman" w:eastAsia="Times New Roman" w:hAnsi="Times New Roman" w:cs="Times New Roman"/>
            <w:b/>
            <w:bCs/>
            <w:color w:val="1A86B6"/>
            <w:sz w:val="24"/>
            <w:szCs w:val="24"/>
          </w:rPr>
          <w:t>Art. 15.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 xml:space="preserve">Direcția metale prețioase, pietre prețioase și Proces Kimberley face mențiunile corespunzătoare de renunțare pe pagina a doua </w:t>
      </w:r>
      <w:proofErr w:type="gramStart"/>
      <w:r w:rsidRPr="00274AD0">
        <w:rPr>
          <w:rFonts w:ascii="Times New Roman" w:eastAsia="Times New Roman" w:hAnsi="Times New Roman" w:cs="Times New Roman"/>
          <w:color w:val="444444"/>
          <w:sz w:val="24"/>
          <w:szCs w:val="24"/>
        </w:rPr>
        <w:t>a</w:t>
      </w:r>
      <w:proofErr w:type="gramEnd"/>
      <w:r w:rsidRPr="00274AD0">
        <w:rPr>
          <w:rFonts w:ascii="Times New Roman" w:eastAsia="Times New Roman" w:hAnsi="Times New Roman" w:cs="Times New Roman"/>
          <w:color w:val="444444"/>
          <w:sz w:val="24"/>
          <w:szCs w:val="24"/>
        </w:rPr>
        <w:t xml:space="preserve"> autorizației.</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29" w:tgtFrame="_blank" w:history="1">
        <w:r w:rsidRPr="00274AD0">
          <w:rPr>
            <w:rFonts w:ascii="Times New Roman" w:eastAsia="Times New Roman" w:hAnsi="Times New Roman" w:cs="Times New Roman"/>
            <w:b/>
            <w:bCs/>
            <w:color w:val="1A86B6"/>
            <w:sz w:val="24"/>
            <w:szCs w:val="24"/>
          </w:rPr>
          <w:t>Art. 16.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Renunțarea produce efecte începând cu data de 1 ianuarie a anului următor anului în care s-a înregistrat cererea de renunțare și numai dacă mențiunile prevăzute la </w:t>
      </w:r>
      <w:hyperlink r:id="rId30" w:anchor="p-270579599" w:tgtFrame="_blank" w:history="1">
        <w:r w:rsidRPr="00274AD0">
          <w:rPr>
            <w:rFonts w:ascii="Times New Roman" w:eastAsia="Times New Roman" w:hAnsi="Times New Roman" w:cs="Times New Roman"/>
            <w:color w:val="1A86B6"/>
            <w:sz w:val="24"/>
            <w:szCs w:val="24"/>
          </w:rPr>
          <w:t>art. 15</w:t>
        </w:r>
      </w:hyperlink>
      <w:r w:rsidRPr="00274AD0">
        <w:rPr>
          <w:rFonts w:ascii="Times New Roman" w:eastAsia="Times New Roman" w:hAnsi="Times New Roman" w:cs="Times New Roman"/>
          <w:color w:val="444444"/>
          <w:sz w:val="24"/>
          <w:szCs w:val="24"/>
        </w:rPr>
        <w:t> sunt efectuate.</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31" w:tgtFrame="_blank" w:history="1">
        <w:r w:rsidRPr="00274AD0">
          <w:rPr>
            <w:rFonts w:ascii="Times New Roman" w:eastAsia="Times New Roman" w:hAnsi="Times New Roman" w:cs="Times New Roman"/>
            <w:b/>
            <w:bCs/>
            <w:color w:val="1A86B6"/>
            <w:sz w:val="24"/>
            <w:szCs w:val="24"/>
          </w:rPr>
          <w:t>Art. 17.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În cazul distrugerii, pierderii sau furtului autorizației pentru efectuarea de operațiuni cu metale prețioase și pietre prețioase, emisă de Autoritatea Națională pentru Protecția Consumatorilor, se va elibera un duplicat, la cererea operatorului economic îndreptățit interesat.</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32" w:tgtFrame="_blank" w:history="1">
        <w:r w:rsidRPr="00274AD0">
          <w:rPr>
            <w:rFonts w:ascii="Times New Roman" w:eastAsia="Times New Roman" w:hAnsi="Times New Roman" w:cs="Times New Roman"/>
            <w:b/>
            <w:bCs/>
            <w:color w:val="1A86B6"/>
            <w:sz w:val="24"/>
            <w:szCs w:val="24"/>
          </w:rPr>
          <w:t>Art. 18.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În vederea eliberării duplicatului, pe lângă cererea formulată în acest sens, se vor depune la Autoritatea Națională pentru Protecția Consumatorilor următoarele documente: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a)</w:t>
      </w:r>
      <w:r w:rsidRPr="00274AD0">
        <w:rPr>
          <w:rFonts w:ascii="Times New Roman" w:eastAsia="Times New Roman" w:hAnsi="Times New Roman" w:cs="Times New Roman"/>
          <w:color w:val="444444"/>
          <w:sz w:val="24"/>
          <w:szCs w:val="24"/>
        </w:rPr>
        <w:t> în cazul autorizației distruse sau pierdute: dovada achitării anunțului de declarare a nulității autorizației într-un cotidian de largă circulație;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b)</w:t>
      </w:r>
      <w:r w:rsidRPr="00274AD0">
        <w:rPr>
          <w:rFonts w:ascii="Times New Roman" w:eastAsia="Times New Roman" w:hAnsi="Times New Roman" w:cs="Times New Roman"/>
          <w:color w:val="444444"/>
          <w:sz w:val="24"/>
          <w:szCs w:val="24"/>
        </w:rPr>
        <w:t> în cazul autorizației furate: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(i)</w:t>
      </w:r>
      <w:r w:rsidRPr="00274AD0">
        <w:rPr>
          <w:rFonts w:ascii="Times New Roman" w:eastAsia="Times New Roman" w:hAnsi="Times New Roman" w:cs="Times New Roman"/>
          <w:color w:val="444444"/>
          <w:sz w:val="24"/>
          <w:szCs w:val="24"/>
        </w:rPr>
        <w:t> dovada achitării anunțului de declarare a nulității autorizației, potrivit procedurii prevăzute la lit. a);</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(ii)</w:t>
      </w:r>
      <w:r w:rsidRPr="00274AD0">
        <w:rPr>
          <w:rFonts w:ascii="Times New Roman" w:eastAsia="Times New Roman" w:hAnsi="Times New Roman" w:cs="Times New Roman"/>
          <w:color w:val="444444"/>
          <w:sz w:val="24"/>
          <w:szCs w:val="24"/>
        </w:rPr>
        <w:t> copia certificată pentru conformitate de pe reclamația făcută la poliție.</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33" w:tgtFrame="_blank" w:history="1">
        <w:r w:rsidRPr="00274AD0">
          <w:rPr>
            <w:rFonts w:ascii="Times New Roman" w:eastAsia="Times New Roman" w:hAnsi="Times New Roman" w:cs="Times New Roman"/>
            <w:b/>
            <w:bCs/>
            <w:color w:val="1A86B6"/>
            <w:sz w:val="24"/>
            <w:szCs w:val="24"/>
          </w:rPr>
          <w:t>Art. 19.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Duplicatul va avea înscrise pe față mențiunea "Duplicat" și pe verso "Document cu valoare de original", semnătura reprezentantului legal al Autorității Naționale pentru Protecția Consumatorilor și ștampila rotundă.</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34" w:tgtFrame="_blank" w:history="1">
        <w:r w:rsidRPr="00274AD0">
          <w:rPr>
            <w:rFonts w:ascii="Times New Roman" w:eastAsia="Times New Roman" w:hAnsi="Times New Roman" w:cs="Times New Roman"/>
            <w:b/>
            <w:bCs/>
            <w:color w:val="1A86B6"/>
            <w:sz w:val="24"/>
            <w:szCs w:val="24"/>
          </w:rPr>
          <w:t>Art. 20.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(1)</w:t>
      </w:r>
      <w:r w:rsidRPr="00274AD0">
        <w:rPr>
          <w:rFonts w:ascii="Times New Roman" w:eastAsia="Times New Roman" w:hAnsi="Times New Roman" w:cs="Times New Roman"/>
          <w:color w:val="444444"/>
          <w:sz w:val="24"/>
          <w:szCs w:val="24"/>
        </w:rPr>
        <w:t> Pentru autorizarea efectuării de operațiuni cu metale prețioase și pietre prețioase, pentru vizarea anuală, precum și eliberarea duplicatului autorizației nu se percep taxe.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(2)</w:t>
      </w:r>
      <w:r w:rsidRPr="00274AD0">
        <w:rPr>
          <w:rFonts w:ascii="Times New Roman" w:eastAsia="Times New Roman" w:hAnsi="Times New Roman" w:cs="Times New Roman"/>
          <w:color w:val="444444"/>
          <w:sz w:val="24"/>
          <w:szCs w:val="24"/>
        </w:rPr>
        <w:t> Cheltuielile efectuate până la data intrării în vigoare a prezentului </w:t>
      </w:r>
      <w:hyperlink r:id="rId35" w:tgtFrame="_blank" w:history="1">
        <w:r w:rsidRPr="00274AD0">
          <w:rPr>
            <w:rFonts w:ascii="Times New Roman" w:eastAsia="Times New Roman" w:hAnsi="Times New Roman" w:cs="Times New Roman"/>
            <w:color w:val="1A86B6"/>
            <w:sz w:val="24"/>
            <w:szCs w:val="24"/>
          </w:rPr>
          <w:t>ordin</w:t>
        </w:r>
      </w:hyperlink>
      <w:r w:rsidRPr="00274AD0">
        <w:rPr>
          <w:rFonts w:ascii="Times New Roman" w:eastAsia="Times New Roman" w:hAnsi="Times New Roman" w:cs="Times New Roman"/>
          <w:color w:val="444444"/>
          <w:sz w:val="24"/>
          <w:szCs w:val="24"/>
        </w:rPr>
        <w:t> de către operatorii economici, în legătură cu autorizarea/vizarea anuală, nu se restituie.</w:t>
      </w:r>
    </w:p>
    <w:p w:rsidR="00274AD0" w:rsidRPr="00274AD0" w:rsidRDefault="00274AD0" w:rsidP="00274AD0">
      <w:pPr>
        <w:spacing w:before="225" w:after="75" w:line="240" w:lineRule="auto"/>
        <w:outlineLvl w:val="3"/>
        <w:rPr>
          <w:rFonts w:ascii="Times New Roman" w:eastAsia="Times New Roman" w:hAnsi="Times New Roman" w:cs="Times New Roman"/>
          <w:b/>
          <w:bCs/>
          <w:sz w:val="24"/>
          <w:szCs w:val="24"/>
        </w:rPr>
      </w:pPr>
      <w:hyperlink r:id="rId36" w:tgtFrame="_blank" w:history="1">
        <w:r w:rsidRPr="00274AD0">
          <w:rPr>
            <w:rFonts w:ascii="Times New Roman" w:eastAsia="Times New Roman" w:hAnsi="Times New Roman" w:cs="Times New Roman"/>
            <w:b/>
            <w:bCs/>
            <w:color w:val="1A86B6"/>
            <w:sz w:val="24"/>
            <w:szCs w:val="24"/>
          </w:rPr>
          <w:t>Art. 21. -</w:t>
        </w:r>
      </w:hyperlink>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Prezentul ordin se publică în Monitorul Oficial al României, Partea I.</w:t>
      </w:r>
    </w:p>
    <w:tbl>
      <w:tblPr>
        <w:tblW w:w="5295" w:type="dxa"/>
        <w:jc w:val="center"/>
        <w:tblCellMar>
          <w:top w:w="15" w:type="dxa"/>
          <w:left w:w="15" w:type="dxa"/>
          <w:bottom w:w="15" w:type="dxa"/>
          <w:right w:w="15" w:type="dxa"/>
        </w:tblCellMar>
        <w:tblLook w:val="04A0" w:firstRow="1" w:lastRow="0" w:firstColumn="1" w:lastColumn="0" w:noHBand="0" w:noVBand="1"/>
      </w:tblPr>
      <w:tblGrid>
        <w:gridCol w:w="9"/>
        <w:gridCol w:w="5275"/>
        <w:gridCol w:w="11"/>
      </w:tblGrid>
      <w:tr w:rsidR="00274AD0" w:rsidRPr="00274AD0" w:rsidTr="00274AD0">
        <w:trPr>
          <w:trHeight w:val="15"/>
          <w:jc w:val="center"/>
        </w:trPr>
        <w:tc>
          <w:tcPr>
            <w:tcW w:w="0" w:type="auto"/>
            <w:tcMar>
              <w:top w:w="0" w:type="dxa"/>
              <w:left w:w="0" w:type="dxa"/>
              <w:bottom w:w="0" w:type="dxa"/>
              <w:right w:w="0" w:type="dxa"/>
            </w:tcMar>
            <w:vAlign w:val="center"/>
            <w:hideMark/>
          </w:tcPr>
          <w:p w:rsidR="00274AD0" w:rsidRPr="00274AD0" w:rsidRDefault="00274AD0" w:rsidP="00274AD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74AD0" w:rsidRPr="00274AD0" w:rsidRDefault="00274AD0" w:rsidP="00274AD0">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rsidR="00274AD0" w:rsidRPr="00274AD0" w:rsidRDefault="00274AD0" w:rsidP="00274AD0">
            <w:pPr>
              <w:spacing w:after="0" w:line="240" w:lineRule="auto"/>
              <w:rPr>
                <w:rFonts w:ascii="Times New Roman" w:eastAsia="Times New Roman" w:hAnsi="Times New Roman" w:cs="Times New Roman"/>
                <w:sz w:val="20"/>
                <w:szCs w:val="20"/>
              </w:rPr>
            </w:pPr>
          </w:p>
        </w:tc>
      </w:tr>
      <w:tr w:rsidR="00274AD0" w:rsidRPr="00274AD0" w:rsidTr="00274AD0">
        <w:trPr>
          <w:trHeight w:val="570"/>
          <w:jc w:val="center"/>
        </w:trPr>
        <w:tc>
          <w:tcPr>
            <w:tcW w:w="0" w:type="auto"/>
            <w:tcMar>
              <w:top w:w="0" w:type="dxa"/>
              <w:left w:w="0" w:type="dxa"/>
              <w:bottom w:w="0" w:type="dxa"/>
              <w:right w:w="0" w:type="dxa"/>
            </w:tcMar>
            <w:vAlign w:val="center"/>
            <w:hideMark/>
          </w:tcPr>
          <w:p w:rsidR="00274AD0" w:rsidRPr="00274AD0" w:rsidRDefault="00274AD0" w:rsidP="00274AD0">
            <w:pPr>
              <w:spacing w:after="0" w:line="240" w:lineRule="auto"/>
              <w:rPr>
                <w:rFonts w:ascii="Times New Roman" w:eastAsia="Times New Roman" w:hAnsi="Times New Roman" w:cs="Times New Roman"/>
                <w:sz w:val="20"/>
                <w:szCs w:val="20"/>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74AD0" w:rsidRPr="00274AD0" w:rsidRDefault="00274AD0" w:rsidP="00274AD0">
            <w:pPr>
              <w:spacing w:after="0" w:line="240" w:lineRule="auto"/>
              <w:jc w:val="center"/>
              <w:rPr>
                <w:rFonts w:ascii="Times New Roman" w:eastAsia="Times New Roman" w:hAnsi="Times New Roman" w:cs="Times New Roman"/>
                <w:sz w:val="21"/>
                <w:szCs w:val="21"/>
              </w:rPr>
            </w:pPr>
            <w:r w:rsidRPr="00274AD0">
              <w:rPr>
                <w:rFonts w:ascii="Times New Roman" w:eastAsia="Times New Roman" w:hAnsi="Times New Roman" w:cs="Times New Roman"/>
                <w:sz w:val="21"/>
                <w:szCs w:val="21"/>
              </w:rPr>
              <w:t>Președintele Autorității Naționale pentru Protecția Consumatorilor,</w:t>
            </w:r>
            <w:r w:rsidRPr="00274AD0">
              <w:rPr>
                <w:rFonts w:ascii="Times New Roman" w:eastAsia="Times New Roman" w:hAnsi="Times New Roman" w:cs="Times New Roman"/>
                <w:sz w:val="21"/>
                <w:szCs w:val="21"/>
              </w:rPr>
              <w:br/>
              <w:t>Marius Pîrvu</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74AD0" w:rsidRPr="00274AD0" w:rsidRDefault="00274AD0" w:rsidP="00274AD0">
            <w:pPr>
              <w:spacing w:after="0" w:line="240" w:lineRule="auto"/>
              <w:jc w:val="center"/>
              <w:rPr>
                <w:rFonts w:ascii="Times New Roman" w:eastAsia="Times New Roman" w:hAnsi="Times New Roman" w:cs="Times New Roman"/>
                <w:sz w:val="21"/>
                <w:szCs w:val="21"/>
              </w:rPr>
            </w:pPr>
          </w:p>
        </w:tc>
      </w:tr>
    </w:tbl>
    <w:p w:rsidR="00274AD0" w:rsidRPr="00274AD0" w:rsidRDefault="00274AD0" w:rsidP="00274AD0">
      <w:pPr>
        <w:spacing w:after="150" w:line="240" w:lineRule="auto"/>
        <w:jc w:val="center"/>
        <w:rPr>
          <w:rFonts w:ascii="Times New Roman" w:eastAsia="Times New Roman" w:hAnsi="Times New Roman" w:cs="Times New Roman"/>
          <w:sz w:val="24"/>
          <w:szCs w:val="24"/>
        </w:rPr>
      </w:pP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București, 12 septembrie 2018.</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Nr. 424.</w:t>
      </w:r>
    </w:p>
    <w:p w:rsidR="00274AD0" w:rsidRDefault="00274AD0" w:rsidP="00274AD0">
      <w:pPr>
        <w:spacing w:after="0" w:line="240" w:lineRule="auto"/>
        <w:jc w:val="right"/>
        <w:outlineLvl w:val="3"/>
        <w:rPr>
          <w:rFonts w:ascii="Times New Roman" w:eastAsia="Times New Roman" w:hAnsi="Times New Roman" w:cs="Times New Roman"/>
          <w:b/>
          <w:bCs/>
          <w:color w:val="2A76A7"/>
          <w:sz w:val="24"/>
          <w:szCs w:val="24"/>
        </w:rPr>
      </w:pPr>
    </w:p>
    <w:p w:rsidR="00274AD0" w:rsidRDefault="00274AD0" w:rsidP="00274AD0">
      <w:pPr>
        <w:spacing w:after="0" w:line="240" w:lineRule="auto"/>
        <w:jc w:val="right"/>
        <w:outlineLvl w:val="3"/>
        <w:rPr>
          <w:rFonts w:ascii="Times New Roman" w:eastAsia="Times New Roman" w:hAnsi="Times New Roman" w:cs="Times New Roman"/>
          <w:b/>
          <w:bCs/>
          <w:color w:val="2A76A7"/>
          <w:sz w:val="24"/>
          <w:szCs w:val="24"/>
        </w:rPr>
      </w:pPr>
    </w:p>
    <w:p w:rsidR="00274AD0" w:rsidRDefault="00274AD0" w:rsidP="00274AD0">
      <w:pPr>
        <w:spacing w:after="0" w:line="240" w:lineRule="auto"/>
        <w:jc w:val="right"/>
        <w:outlineLvl w:val="3"/>
        <w:rPr>
          <w:rFonts w:ascii="Times New Roman" w:eastAsia="Times New Roman" w:hAnsi="Times New Roman" w:cs="Times New Roman"/>
          <w:b/>
          <w:bCs/>
          <w:color w:val="2A76A7"/>
          <w:sz w:val="24"/>
          <w:szCs w:val="24"/>
        </w:rPr>
      </w:pPr>
    </w:p>
    <w:p w:rsidR="00274AD0" w:rsidRDefault="00274AD0" w:rsidP="00274AD0">
      <w:pPr>
        <w:spacing w:after="0" w:line="240" w:lineRule="auto"/>
        <w:jc w:val="right"/>
        <w:outlineLvl w:val="3"/>
        <w:rPr>
          <w:rFonts w:ascii="Times New Roman" w:eastAsia="Times New Roman" w:hAnsi="Times New Roman" w:cs="Times New Roman"/>
          <w:b/>
          <w:bCs/>
          <w:color w:val="2A76A7"/>
          <w:sz w:val="24"/>
          <w:szCs w:val="24"/>
        </w:rPr>
      </w:pPr>
    </w:p>
    <w:p w:rsidR="00274AD0" w:rsidRDefault="00274AD0" w:rsidP="00274AD0">
      <w:pPr>
        <w:spacing w:after="0" w:line="240" w:lineRule="auto"/>
        <w:jc w:val="right"/>
        <w:outlineLvl w:val="3"/>
        <w:rPr>
          <w:rFonts w:ascii="Times New Roman" w:eastAsia="Times New Roman" w:hAnsi="Times New Roman" w:cs="Times New Roman"/>
          <w:b/>
          <w:bCs/>
          <w:color w:val="2A76A7"/>
          <w:sz w:val="24"/>
          <w:szCs w:val="24"/>
        </w:rPr>
      </w:pPr>
    </w:p>
    <w:p w:rsidR="00274AD0" w:rsidRPr="00274AD0" w:rsidRDefault="00274AD0" w:rsidP="00274AD0">
      <w:pPr>
        <w:spacing w:after="0" w:line="240" w:lineRule="auto"/>
        <w:jc w:val="right"/>
        <w:outlineLvl w:val="3"/>
        <w:rPr>
          <w:rFonts w:ascii="Times New Roman" w:eastAsia="Times New Roman" w:hAnsi="Times New Roman" w:cs="Times New Roman"/>
          <w:b/>
          <w:bCs/>
          <w:sz w:val="24"/>
          <w:szCs w:val="24"/>
        </w:rPr>
      </w:pPr>
      <w:r w:rsidRPr="00274AD0">
        <w:rPr>
          <w:rFonts w:ascii="Times New Roman" w:eastAsia="Times New Roman" w:hAnsi="Times New Roman" w:cs="Times New Roman"/>
          <w:b/>
          <w:bCs/>
          <w:color w:val="2A76A7"/>
          <w:sz w:val="24"/>
          <w:szCs w:val="24"/>
        </w:rPr>
        <w:t>ANEXA Nr. 1</w:t>
      </w:r>
    </w:p>
    <w:p w:rsidR="00274AD0" w:rsidRDefault="00274AD0" w:rsidP="00274AD0">
      <w:pPr>
        <w:spacing w:after="0" w:line="240" w:lineRule="auto"/>
        <w:jc w:val="center"/>
        <w:outlineLvl w:val="3"/>
        <w:rPr>
          <w:rFonts w:ascii="Times New Roman" w:eastAsia="Times New Roman" w:hAnsi="Times New Roman" w:cs="Times New Roman"/>
          <w:b/>
          <w:bCs/>
          <w:color w:val="48B7E6"/>
          <w:sz w:val="24"/>
          <w:szCs w:val="24"/>
        </w:rPr>
      </w:pPr>
      <w:hyperlink r:id="rId37" w:tgtFrame="_blank" w:history="1">
        <w:r w:rsidRPr="00274AD0">
          <w:rPr>
            <w:rFonts w:ascii="Times New Roman" w:eastAsia="Times New Roman" w:hAnsi="Times New Roman" w:cs="Times New Roman"/>
            <w:b/>
            <w:bCs/>
            <w:color w:val="1A86B6"/>
            <w:sz w:val="24"/>
            <w:szCs w:val="24"/>
          </w:rPr>
          <w:t>CERERE DE AUTORIZARE</w:t>
        </w:r>
      </w:hyperlink>
    </w:p>
    <w:p w:rsidR="00704BB9" w:rsidRDefault="00704BB9" w:rsidP="00274AD0">
      <w:pPr>
        <w:spacing w:after="0" w:line="240" w:lineRule="auto"/>
        <w:jc w:val="center"/>
        <w:outlineLvl w:val="3"/>
        <w:rPr>
          <w:rFonts w:ascii="Times New Roman" w:eastAsia="Times New Roman" w:hAnsi="Times New Roman" w:cs="Times New Roman"/>
          <w:b/>
          <w:bCs/>
          <w:sz w:val="24"/>
          <w:szCs w:val="24"/>
        </w:rPr>
      </w:pPr>
    </w:p>
    <w:p w:rsidR="00704BB9" w:rsidRPr="00274AD0" w:rsidRDefault="00704BB9" w:rsidP="00274AD0">
      <w:pPr>
        <w:spacing w:after="0" w:line="240" w:lineRule="auto"/>
        <w:jc w:val="center"/>
        <w:outlineLvl w:val="3"/>
        <w:rPr>
          <w:rFonts w:ascii="Times New Roman" w:eastAsia="Times New Roman" w:hAnsi="Times New Roman" w:cs="Times New Roman"/>
          <w:b/>
          <w:bCs/>
          <w:sz w:val="24"/>
          <w:szCs w:val="24"/>
        </w:rPr>
      </w:pPr>
      <w:bookmarkStart w:id="0" w:name="_GoBack"/>
      <w:bookmarkEnd w:id="0"/>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Subsemnatul,..........</w:t>
      </w:r>
      <w:proofErr w:type="gramEnd"/>
      <w:r w:rsidRPr="00274AD0">
        <w:rPr>
          <w:rFonts w:ascii="Times New Roman" w:eastAsia="Times New Roman" w:hAnsi="Times New Roman" w:cs="Times New Roman"/>
          <w:color w:val="444444"/>
          <w:sz w:val="24"/>
          <w:szCs w:val="24"/>
        </w:rPr>
        <w:t>, domiciliat în localitatea.........., str........... nr..........., bl..........., sc..........., et..........., ap..........., județul/sectorul.........., telefon.........., fax.........., e-mail.........., în calitate de persoană fizică ce desfășoară activități economice în mod independent sau, după caz, de reprezentant al asociației familiale.........., potrivit Ordonanței de urgență a Guvernului </w:t>
      </w:r>
      <w:hyperlink r:id="rId38" w:tgtFrame="_blank" w:history="1">
        <w:r w:rsidRPr="00274AD0">
          <w:rPr>
            <w:rFonts w:ascii="Times New Roman" w:eastAsia="Times New Roman" w:hAnsi="Times New Roman" w:cs="Times New Roman"/>
            <w:color w:val="1A86B6"/>
            <w:sz w:val="24"/>
            <w:szCs w:val="24"/>
          </w:rPr>
          <w:t>nr. 44/2008</w:t>
        </w:r>
      </w:hyperlink>
      <w:r w:rsidRPr="00274AD0">
        <w:rPr>
          <w:rFonts w:ascii="Times New Roman" w:eastAsia="Times New Roman" w:hAnsi="Times New Roman" w:cs="Times New Roman"/>
          <w:color w:val="444444"/>
          <w:sz w:val="24"/>
          <w:szCs w:val="24"/>
        </w:rPr>
        <w:t> privind desfășurarea activităților economice de către persoanele fizice autorizate, întreprinderile individuale și întreprinderile familiale, aprobată cu modificări și completări prin Legea </w:t>
      </w:r>
      <w:hyperlink r:id="rId39" w:tgtFrame="_blank" w:history="1">
        <w:r w:rsidRPr="00274AD0">
          <w:rPr>
            <w:rFonts w:ascii="Times New Roman" w:eastAsia="Times New Roman" w:hAnsi="Times New Roman" w:cs="Times New Roman"/>
            <w:color w:val="1A86B6"/>
            <w:sz w:val="24"/>
            <w:szCs w:val="24"/>
          </w:rPr>
          <w:t>nr. 182/2016</w:t>
        </w:r>
      </w:hyperlink>
      <w:r w:rsidRPr="00274AD0">
        <w:rPr>
          <w:rFonts w:ascii="Times New Roman" w:eastAsia="Times New Roman" w:hAnsi="Times New Roman" w:cs="Times New Roman"/>
          <w:color w:val="444444"/>
          <w:sz w:val="24"/>
          <w:szCs w:val="24"/>
        </w:rPr>
        <w:t>,</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în temeiul </w:t>
      </w:r>
      <w:hyperlink r:id="rId40" w:anchor="p-254292570" w:tgtFrame="_blank" w:history="1">
        <w:r w:rsidRPr="00274AD0">
          <w:rPr>
            <w:rFonts w:ascii="Times New Roman" w:eastAsia="Times New Roman" w:hAnsi="Times New Roman" w:cs="Times New Roman"/>
            <w:color w:val="1A86B6"/>
            <w:sz w:val="24"/>
            <w:szCs w:val="24"/>
          </w:rPr>
          <w:t>art. 8</w:t>
        </w:r>
      </w:hyperlink>
      <w:r w:rsidRPr="00274AD0">
        <w:rPr>
          <w:rFonts w:ascii="Times New Roman" w:eastAsia="Times New Roman" w:hAnsi="Times New Roman" w:cs="Times New Roman"/>
          <w:color w:val="444444"/>
          <w:sz w:val="24"/>
          <w:szCs w:val="24"/>
        </w:rPr>
        <w:t> din Ordonanța de urgență a Guvernului nr. 190/2000 privind regimul metalelor prețioase și pietrelor prețioase în România, republicată, cu modificările și completările ulterioare, vă rugăm să emiteți autorizația pentru efectuarea următoarelor operațiuni*) cu metale prețioase și pietre prețioase: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w:t>
      </w:r>
      <w:r w:rsidRPr="00274AD0">
        <w:rPr>
          <w:rFonts w:ascii="Times New Roman" w:eastAsia="Times New Roman" w:hAnsi="Times New Roman" w:cs="Times New Roman"/>
          <w:color w:val="444444"/>
          <w:sz w:val="24"/>
          <w:szCs w:val="24"/>
        </w:rPr>
        <w:t> Se va/vor marca cu X operațiunea/operațiunile pentru care se solicită autorizarea.</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producerea metalelor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prelucrarea metalelor prețioase și a pietrelor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vânzarea metalelor prețioase și a pietrelor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cumpărarea metalelor prețioase și a pietrelor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păstrarea în depozit a metalelor prețioase și a pietrelor prețioase pentru cauză de comerț;</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introducerea în țară a metalelor prețioase și a pietrelor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scoaterea din țară a metalelor prețioase și a pietrelor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intermedierea operațiunilor cu metale prețioase și pietre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transportul de metale prețioase și pietre prețioase, cu excepția transportului efectuat în tranzit vamal;</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prestări de servicii care au ca obiect metale prețioase și pietre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alte acte de comerț și fapte de comerț care au ca obiect metale prețioase și pietre prețioase.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 xml:space="preserve">Menționez că am următoarele locuri de desfășurare </w:t>
      </w:r>
      <w:proofErr w:type="gramStart"/>
      <w:r w:rsidRPr="00274AD0">
        <w:rPr>
          <w:rFonts w:ascii="Times New Roman" w:eastAsia="Times New Roman" w:hAnsi="Times New Roman" w:cs="Times New Roman"/>
          <w:color w:val="444444"/>
          <w:sz w:val="24"/>
          <w:szCs w:val="24"/>
        </w:rPr>
        <w:t>a</w:t>
      </w:r>
      <w:proofErr w:type="gramEnd"/>
      <w:r w:rsidRPr="00274AD0">
        <w:rPr>
          <w:rFonts w:ascii="Times New Roman" w:eastAsia="Times New Roman" w:hAnsi="Times New Roman" w:cs="Times New Roman"/>
          <w:color w:val="444444"/>
          <w:sz w:val="24"/>
          <w:szCs w:val="24"/>
        </w:rPr>
        <w:t xml:space="preserve"> activității principale și, după caz, a activităților secundare**):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w:t>
      </w:r>
      <w:r w:rsidRPr="00274AD0">
        <w:rPr>
          <w:rFonts w:ascii="Times New Roman" w:eastAsia="Times New Roman" w:hAnsi="Times New Roman" w:cs="Times New Roman"/>
          <w:color w:val="444444"/>
          <w:sz w:val="24"/>
          <w:szCs w:val="24"/>
        </w:rPr>
        <w:t xml:space="preserve"> Se vor menționa elementele de identificare pentru fiecare loc de desfășurare </w:t>
      </w:r>
      <w:proofErr w:type="gramStart"/>
      <w:r w:rsidRPr="00274AD0">
        <w:rPr>
          <w:rFonts w:ascii="Times New Roman" w:eastAsia="Times New Roman" w:hAnsi="Times New Roman" w:cs="Times New Roman"/>
          <w:color w:val="444444"/>
          <w:sz w:val="24"/>
          <w:szCs w:val="24"/>
        </w:rPr>
        <w:t>a</w:t>
      </w:r>
      <w:proofErr w:type="gramEnd"/>
      <w:r w:rsidRPr="00274AD0">
        <w:rPr>
          <w:rFonts w:ascii="Times New Roman" w:eastAsia="Times New Roman" w:hAnsi="Times New Roman" w:cs="Times New Roman"/>
          <w:color w:val="444444"/>
          <w:sz w:val="24"/>
          <w:szCs w:val="24"/>
        </w:rPr>
        <w:t xml:space="preserve"> activității principale și, după caz, a activităților secundare: denumirea, adresa, operațiunile pe care le efectuează.</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 . . . . . . . . .</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 . . . . . . . . .</w:t>
      </w:r>
    </w:p>
    <w:p w:rsidR="00274AD0" w:rsidRDefault="00274AD0" w:rsidP="00274AD0">
      <w:pPr>
        <w:spacing w:after="150" w:line="240" w:lineRule="auto"/>
        <w:rPr>
          <w:rFonts w:ascii="Times New Roman" w:eastAsia="Times New Roman" w:hAnsi="Times New Roman" w:cs="Times New Roman"/>
          <w:color w:val="444444"/>
          <w:sz w:val="24"/>
          <w:szCs w:val="24"/>
        </w:rPr>
      </w:pPr>
      <w:r w:rsidRPr="00274AD0">
        <w:rPr>
          <w:rFonts w:ascii="Times New Roman" w:eastAsia="Times New Roman" w:hAnsi="Times New Roman" w:cs="Times New Roman"/>
          <w:color w:val="444444"/>
          <w:sz w:val="24"/>
          <w:szCs w:val="24"/>
        </w:rPr>
        <w:t>. . . . . . . . . .</w:t>
      </w:r>
    </w:p>
    <w:p w:rsidR="00704BB9" w:rsidRDefault="00704BB9" w:rsidP="00274AD0">
      <w:pPr>
        <w:spacing w:after="150" w:line="240" w:lineRule="auto"/>
        <w:rPr>
          <w:rFonts w:ascii="Times New Roman" w:eastAsia="Times New Roman" w:hAnsi="Times New Roman" w:cs="Times New Roman"/>
          <w:sz w:val="24"/>
          <w:szCs w:val="24"/>
        </w:rPr>
      </w:pPr>
    </w:p>
    <w:p w:rsidR="00704BB9" w:rsidRDefault="00704BB9" w:rsidP="00274AD0">
      <w:pPr>
        <w:spacing w:after="150" w:line="240" w:lineRule="auto"/>
        <w:rPr>
          <w:rFonts w:ascii="Times New Roman" w:eastAsia="Times New Roman" w:hAnsi="Times New Roman" w:cs="Times New Roman"/>
          <w:sz w:val="24"/>
          <w:szCs w:val="24"/>
        </w:rPr>
      </w:pPr>
    </w:p>
    <w:p w:rsidR="00704BB9" w:rsidRDefault="00704BB9" w:rsidP="00274AD0">
      <w:pPr>
        <w:spacing w:after="150" w:line="240" w:lineRule="auto"/>
        <w:rPr>
          <w:rFonts w:ascii="Times New Roman" w:eastAsia="Times New Roman" w:hAnsi="Times New Roman" w:cs="Times New Roman"/>
          <w:sz w:val="24"/>
          <w:szCs w:val="24"/>
        </w:rPr>
      </w:pPr>
    </w:p>
    <w:p w:rsidR="00704BB9" w:rsidRPr="00274AD0" w:rsidRDefault="00704BB9" w:rsidP="00274AD0">
      <w:pPr>
        <w:spacing w:after="150" w:line="240" w:lineRule="auto"/>
        <w:rPr>
          <w:rFonts w:ascii="Times New Roman" w:eastAsia="Times New Roman" w:hAnsi="Times New Roman" w:cs="Times New Roman"/>
          <w:sz w:val="24"/>
          <w:szCs w:val="24"/>
        </w:rPr>
      </w:pP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Anexez următoarele înscrisuri***):</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w:t>
      </w:r>
      <w:r w:rsidRPr="00274AD0">
        <w:rPr>
          <w:rFonts w:ascii="Times New Roman" w:eastAsia="Times New Roman" w:hAnsi="Times New Roman" w:cs="Times New Roman"/>
          <w:color w:val="444444"/>
          <w:sz w:val="24"/>
          <w:szCs w:val="24"/>
        </w:rPr>
        <w:t> Se vor anexa documentele prevăzute la art. 5 </w:t>
      </w:r>
      <w:hyperlink r:id="rId41" w:anchor="p-270579556" w:tgtFrame="_blank" w:history="1">
        <w:r w:rsidRPr="00274AD0">
          <w:rPr>
            <w:rFonts w:ascii="Times New Roman" w:eastAsia="Times New Roman" w:hAnsi="Times New Roman" w:cs="Times New Roman"/>
            <w:color w:val="1A86B6"/>
            <w:sz w:val="24"/>
            <w:szCs w:val="24"/>
          </w:rPr>
          <w:t>alin. (1)</w:t>
        </w:r>
      </w:hyperlink>
      <w:r w:rsidRPr="00274AD0">
        <w:rPr>
          <w:rFonts w:ascii="Times New Roman" w:eastAsia="Times New Roman" w:hAnsi="Times New Roman" w:cs="Times New Roman"/>
          <w:color w:val="444444"/>
          <w:sz w:val="24"/>
          <w:szCs w:val="24"/>
        </w:rPr>
        <w:t> din prezentul ordin.</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 . . . . . . . . .</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 . . . . . . . . .</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 . . . . . . . . .</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[Declar pe propria răspundere că datele menționate în această cerere și în documentele anexate corespund adevărului și am cunoștință de prevederile </w:t>
      </w:r>
      <w:hyperlink r:id="rId42" w:tgtFrame="_blank" w:history="1">
        <w:r w:rsidRPr="00274AD0">
          <w:rPr>
            <w:rFonts w:ascii="Times New Roman" w:eastAsia="Times New Roman" w:hAnsi="Times New Roman" w:cs="Times New Roman"/>
            <w:color w:val="1A86B6"/>
            <w:sz w:val="24"/>
            <w:szCs w:val="24"/>
          </w:rPr>
          <w:t>Codului penal</w:t>
        </w:r>
      </w:hyperlink>
      <w:r w:rsidRPr="00274AD0">
        <w:rPr>
          <w:rFonts w:ascii="Times New Roman" w:eastAsia="Times New Roman" w:hAnsi="Times New Roman" w:cs="Times New Roman"/>
          <w:color w:val="444444"/>
          <w:sz w:val="24"/>
          <w:szCs w:val="24"/>
        </w:rPr>
        <w:t>, care pedepsește cu închisoare sau cu amendă falsul în declarații.</w:t>
      </w:r>
    </w:p>
    <w:tbl>
      <w:tblPr>
        <w:tblW w:w="1125" w:type="dxa"/>
        <w:jc w:val="center"/>
        <w:tblCellMar>
          <w:top w:w="15" w:type="dxa"/>
          <w:left w:w="15" w:type="dxa"/>
          <w:bottom w:w="15" w:type="dxa"/>
          <w:right w:w="15" w:type="dxa"/>
        </w:tblCellMar>
        <w:tblLook w:val="04A0" w:firstRow="1" w:lastRow="0" w:firstColumn="1" w:lastColumn="0" w:noHBand="0" w:noVBand="1"/>
      </w:tblPr>
      <w:tblGrid>
        <w:gridCol w:w="11"/>
        <w:gridCol w:w="1114"/>
      </w:tblGrid>
      <w:tr w:rsidR="00274AD0" w:rsidRPr="00274AD0" w:rsidTr="00274AD0">
        <w:trPr>
          <w:trHeight w:val="15"/>
          <w:jc w:val="center"/>
        </w:trPr>
        <w:tc>
          <w:tcPr>
            <w:tcW w:w="0" w:type="auto"/>
            <w:tcMar>
              <w:top w:w="0" w:type="dxa"/>
              <w:left w:w="0" w:type="dxa"/>
              <w:bottom w:w="0" w:type="dxa"/>
              <w:right w:w="0" w:type="dxa"/>
            </w:tcMar>
            <w:vAlign w:val="center"/>
            <w:hideMark/>
          </w:tcPr>
          <w:p w:rsidR="00274AD0" w:rsidRPr="00274AD0" w:rsidRDefault="00274AD0" w:rsidP="00274AD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74AD0" w:rsidRPr="00274AD0" w:rsidRDefault="00274AD0" w:rsidP="00274AD0">
            <w:pPr>
              <w:spacing w:after="0" w:line="240" w:lineRule="auto"/>
              <w:rPr>
                <w:rFonts w:ascii="Times New Roman" w:eastAsia="Times New Roman" w:hAnsi="Times New Roman" w:cs="Times New Roman"/>
                <w:sz w:val="20"/>
                <w:szCs w:val="20"/>
              </w:rPr>
            </w:pPr>
          </w:p>
        </w:tc>
      </w:tr>
      <w:tr w:rsidR="00274AD0" w:rsidRPr="00274AD0" w:rsidTr="00274AD0">
        <w:trPr>
          <w:trHeight w:val="570"/>
          <w:jc w:val="center"/>
        </w:trPr>
        <w:tc>
          <w:tcPr>
            <w:tcW w:w="0" w:type="auto"/>
            <w:tcMar>
              <w:top w:w="0" w:type="dxa"/>
              <w:left w:w="0" w:type="dxa"/>
              <w:bottom w:w="0" w:type="dxa"/>
              <w:right w:w="0" w:type="dxa"/>
            </w:tcMar>
            <w:vAlign w:val="center"/>
            <w:hideMark/>
          </w:tcPr>
          <w:p w:rsidR="00274AD0" w:rsidRPr="00274AD0" w:rsidRDefault="00274AD0" w:rsidP="00274AD0">
            <w:pPr>
              <w:spacing w:after="0" w:line="240" w:lineRule="auto"/>
              <w:rPr>
                <w:rFonts w:ascii="Times New Roman" w:eastAsia="Times New Roman" w:hAnsi="Times New Roman" w:cs="Times New Roman"/>
                <w:sz w:val="20"/>
                <w:szCs w:val="20"/>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274AD0" w:rsidRPr="00274AD0" w:rsidRDefault="00274AD0" w:rsidP="00274AD0">
            <w:pPr>
              <w:spacing w:after="0" w:line="240" w:lineRule="auto"/>
              <w:jc w:val="center"/>
              <w:rPr>
                <w:rFonts w:ascii="Times New Roman" w:eastAsia="Times New Roman" w:hAnsi="Times New Roman" w:cs="Times New Roman"/>
                <w:sz w:val="21"/>
                <w:szCs w:val="21"/>
              </w:rPr>
            </w:pPr>
            <w:r w:rsidRPr="00274AD0">
              <w:rPr>
                <w:rFonts w:ascii="Times New Roman" w:eastAsia="Times New Roman" w:hAnsi="Times New Roman" w:cs="Times New Roman"/>
                <w:sz w:val="21"/>
                <w:szCs w:val="21"/>
              </w:rPr>
              <w:t>Semnătura</w:t>
            </w:r>
            <w:r w:rsidRPr="00274AD0">
              <w:rPr>
                <w:rFonts w:ascii="Times New Roman" w:eastAsia="Times New Roman" w:hAnsi="Times New Roman" w:cs="Times New Roman"/>
                <w:sz w:val="21"/>
                <w:szCs w:val="21"/>
              </w:rPr>
              <w:br/>
              <w:t>(ștampila)</w:t>
            </w:r>
          </w:p>
        </w:tc>
      </w:tr>
    </w:tbl>
    <w:p w:rsidR="00704BB9" w:rsidRDefault="00704BB9" w:rsidP="00274AD0">
      <w:pPr>
        <w:spacing w:after="0" w:line="240" w:lineRule="auto"/>
        <w:jc w:val="right"/>
        <w:outlineLvl w:val="3"/>
        <w:rPr>
          <w:rFonts w:ascii="Times New Roman" w:eastAsia="Times New Roman" w:hAnsi="Times New Roman" w:cs="Times New Roman"/>
          <w:b/>
          <w:bCs/>
          <w:color w:val="2A76A7"/>
          <w:sz w:val="24"/>
          <w:szCs w:val="24"/>
        </w:rPr>
      </w:pPr>
    </w:p>
    <w:p w:rsidR="00704BB9" w:rsidRDefault="00704BB9" w:rsidP="00274AD0">
      <w:pPr>
        <w:spacing w:after="0" w:line="240" w:lineRule="auto"/>
        <w:jc w:val="right"/>
        <w:outlineLvl w:val="3"/>
        <w:rPr>
          <w:rFonts w:ascii="Times New Roman" w:eastAsia="Times New Roman" w:hAnsi="Times New Roman" w:cs="Times New Roman"/>
          <w:b/>
          <w:bCs/>
          <w:color w:val="2A76A7"/>
          <w:sz w:val="24"/>
          <w:szCs w:val="24"/>
        </w:rPr>
      </w:pPr>
    </w:p>
    <w:p w:rsidR="00274AD0" w:rsidRPr="00274AD0" w:rsidRDefault="00274AD0" w:rsidP="00274AD0">
      <w:pPr>
        <w:spacing w:after="0" w:line="240" w:lineRule="auto"/>
        <w:jc w:val="right"/>
        <w:outlineLvl w:val="3"/>
        <w:rPr>
          <w:rFonts w:ascii="Times New Roman" w:eastAsia="Times New Roman" w:hAnsi="Times New Roman" w:cs="Times New Roman"/>
          <w:b/>
          <w:bCs/>
          <w:sz w:val="24"/>
          <w:szCs w:val="24"/>
        </w:rPr>
      </w:pPr>
      <w:r w:rsidRPr="00274AD0">
        <w:rPr>
          <w:rFonts w:ascii="Times New Roman" w:eastAsia="Times New Roman" w:hAnsi="Times New Roman" w:cs="Times New Roman"/>
          <w:b/>
          <w:bCs/>
          <w:color w:val="2A76A7"/>
          <w:sz w:val="24"/>
          <w:szCs w:val="24"/>
        </w:rPr>
        <w:t>ANEXA Nr. 2</w:t>
      </w:r>
    </w:p>
    <w:p w:rsidR="00274AD0" w:rsidRDefault="00274AD0" w:rsidP="00274AD0">
      <w:pPr>
        <w:spacing w:after="0" w:line="240" w:lineRule="auto"/>
        <w:jc w:val="center"/>
        <w:outlineLvl w:val="3"/>
        <w:rPr>
          <w:rFonts w:ascii="Times New Roman" w:eastAsia="Times New Roman" w:hAnsi="Times New Roman" w:cs="Times New Roman"/>
          <w:b/>
          <w:bCs/>
          <w:color w:val="48B7E6"/>
          <w:sz w:val="24"/>
          <w:szCs w:val="24"/>
        </w:rPr>
      </w:pPr>
      <w:hyperlink r:id="rId43" w:tgtFrame="_blank" w:history="1">
        <w:r w:rsidRPr="00274AD0">
          <w:rPr>
            <w:rFonts w:ascii="Times New Roman" w:eastAsia="Times New Roman" w:hAnsi="Times New Roman" w:cs="Times New Roman"/>
            <w:b/>
            <w:bCs/>
            <w:color w:val="1A86B6"/>
            <w:sz w:val="24"/>
            <w:szCs w:val="24"/>
          </w:rPr>
          <w:t>CERERE DE AUTORIZARE</w:t>
        </w:r>
      </w:hyperlink>
    </w:p>
    <w:p w:rsidR="00704BB9" w:rsidRDefault="00704BB9" w:rsidP="00274AD0">
      <w:pPr>
        <w:spacing w:after="0" w:line="240" w:lineRule="auto"/>
        <w:jc w:val="center"/>
        <w:outlineLvl w:val="3"/>
        <w:rPr>
          <w:rFonts w:ascii="Times New Roman" w:eastAsia="Times New Roman" w:hAnsi="Times New Roman" w:cs="Times New Roman"/>
          <w:b/>
          <w:bCs/>
          <w:sz w:val="24"/>
          <w:szCs w:val="24"/>
        </w:rPr>
      </w:pPr>
    </w:p>
    <w:p w:rsidR="00704BB9" w:rsidRPr="00274AD0" w:rsidRDefault="00704BB9" w:rsidP="00274AD0">
      <w:pPr>
        <w:spacing w:after="0" w:line="240" w:lineRule="auto"/>
        <w:jc w:val="center"/>
        <w:outlineLvl w:val="3"/>
        <w:rPr>
          <w:rFonts w:ascii="Times New Roman" w:eastAsia="Times New Roman" w:hAnsi="Times New Roman" w:cs="Times New Roman"/>
          <w:b/>
          <w:bCs/>
          <w:sz w:val="24"/>
          <w:szCs w:val="24"/>
        </w:rPr>
      </w:pP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 xml:space="preserve">Subscrisa Societatea Comercială . . . . . . </w:t>
      </w:r>
      <w:proofErr w:type="gramStart"/>
      <w:r w:rsidRPr="00274AD0">
        <w:rPr>
          <w:rFonts w:ascii="Times New Roman" w:eastAsia="Times New Roman" w:hAnsi="Times New Roman" w:cs="Times New Roman"/>
          <w:color w:val="444444"/>
          <w:sz w:val="24"/>
          <w:szCs w:val="24"/>
        </w:rPr>
        <w:t>. . . .</w:t>
      </w:r>
      <w:proofErr w:type="gramEnd"/>
      <w:r w:rsidRPr="00274AD0">
        <w:rPr>
          <w:rFonts w:ascii="Times New Roman" w:eastAsia="Times New Roman" w:hAnsi="Times New Roman" w:cs="Times New Roman"/>
          <w:color w:val="444444"/>
          <w:sz w:val="24"/>
          <w:szCs w:val="24"/>
        </w:rPr>
        <w:t xml:space="preserve">, cu sediul în localitatea . . . . . . . . . ., str. . . . . . . . . . . nr. . . . . . </w:t>
      </w:r>
      <w:proofErr w:type="gramStart"/>
      <w:r w:rsidRPr="00274AD0">
        <w:rPr>
          <w:rFonts w:ascii="Times New Roman" w:eastAsia="Times New Roman" w:hAnsi="Times New Roman" w:cs="Times New Roman"/>
          <w:color w:val="444444"/>
          <w:sz w:val="24"/>
          <w:szCs w:val="24"/>
        </w:rPr>
        <w:t>. . . .</w:t>
      </w:r>
      <w:proofErr w:type="gramEnd"/>
      <w:r w:rsidRPr="00274AD0">
        <w:rPr>
          <w:rFonts w:ascii="Times New Roman" w:eastAsia="Times New Roman" w:hAnsi="Times New Roman" w:cs="Times New Roman"/>
          <w:color w:val="444444"/>
          <w:sz w:val="24"/>
          <w:szCs w:val="24"/>
        </w:rPr>
        <w:t xml:space="preserve"> ., bl. . . . . . . . . . ., sc. . . . . . . . . . ., et . . . . . . . . . ., ap. . . . . . . . . . ., județul/sectorul . . . . . . . . . ., telefon . . . . . . . . . ., fax . . . . . . . . . ., e-mail . . . . . . . . . ., cod unic de înregistrare . . . . . . . . . ., nr. de ordine în registrul comerțului . . . . . . </w:t>
      </w:r>
      <w:proofErr w:type="gramStart"/>
      <w:r w:rsidRPr="00274AD0">
        <w:rPr>
          <w:rFonts w:ascii="Times New Roman" w:eastAsia="Times New Roman" w:hAnsi="Times New Roman" w:cs="Times New Roman"/>
          <w:color w:val="444444"/>
          <w:sz w:val="24"/>
          <w:szCs w:val="24"/>
        </w:rPr>
        <w:t>. . . .</w:t>
      </w:r>
      <w:proofErr w:type="gramEnd"/>
      <w:r w:rsidRPr="00274AD0">
        <w:rPr>
          <w:rFonts w:ascii="Times New Roman" w:eastAsia="Times New Roman" w:hAnsi="Times New Roman" w:cs="Times New Roman"/>
          <w:color w:val="444444"/>
          <w:sz w:val="24"/>
          <w:szCs w:val="24"/>
        </w:rPr>
        <w:t>, reprezentată prin . . . . . . . . . ., în calitate de . . . . . . . . . .,</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[în temeiul </w:t>
      </w:r>
      <w:hyperlink r:id="rId44" w:anchor="p-254292570" w:tgtFrame="_blank" w:history="1">
        <w:r w:rsidRPr="00274AD0">
          <w:rPr>
            <w:rFonts w:ascii="Times New Roman" w:eastAsia="Times New Roman" w:hAnsi="Times New Roman" w:cs="Times New Roman"/>
            <w:color w:val="1A86B6"/>
            <w:sz w:val="24"/>
            <w:szCs w:val="24"/>
          </w:rPr>
          <w:t>art. 8</w:t>
        </w:r>
      </w:hyperlink>
      <w:r w:rsidRPr="00274AD0">
        <w:rPr>
          <w:rFonts w:ascii="Times New Roman" w:eastAsia="Times New Roman" w:hAnsi="Times New Roman" w:cs="Times New Roman"/>
          <w:color w:val="444444"/>
          <w:sz w:val="24"/>
          <w:szCs w:val="24"/>
        </w:rPr>
        <w:t> al Ordonanței de urgență a Guvernului nr. 190/2000 privind regimul metalelor prețioase și pietrelor prețioase în România, republicată, cu modificările și completările ulterioare, vă rugăm să emiteți autorizația pentru efectuarea următoarelor operațiuni*) cu metale prețioase și pietre prețioase: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w:t>
      </w:r>
      <w:r w:rsidRPr="00274AD0">
        <w:rPr>
          <w:rFonts w:ascii="Times New Roman" w:eastAsia="Times New Roman" w:hAnsi="Times New Roman" w:cs="Times New Roman"/>
          <w:color w:val="444444"/>
          <w:sz w:val="24"/>
          <w:szCs w:val="24"/>
        </w:rPr>
        <w:t> Se va/vor marca cu X operațiunea/operațiunile pentru care se solicită autorizarea.</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producerea metalelor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prelucrarea metalelor prețioase și a pietrelor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vânzarea metalelor prețioase și a pietrelor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cumpărarea metalelor prețioase și a pietrelor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păstrarea în depozit a metalelor prețioase și a pietrelor prețioase pentru cauză de comerț;</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introducerea în țară a metalelor prețioase și a pietrelor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scoaterea din țară a metalelor prețioase și a pietrelor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intermedierea operațiunilor cu metale prețioase și pietre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transportul de metale prețioase și pietre prețioase, cu excepția transportului efectuat în tranzit vamal;</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lastRenderedPageBreak/>
        <w:t>[ ]</w:t>
      </w:r>
      <w:proofErr w:type="gramEnd"/>
      <w:r w:rsidRPr="00274AD0">
        <w:rPr>
          <w:rFonts w:ascii="Times New Roman" w:eastAsia="Times New Roman" w:hAnsi="Times New Roman" w:cs="Times New Roman"/>
          <w:color w:val="444444"/>
          <w:sz w:val="24"/>
          <w:szCs w:val="24"/>
        </w:rPr>
        <w:t xml:space="preserve"> prestări de servicii care au ca obiect metale prețioase și pietre prețioase;</w:t>
      </w:r>
    </w:p>
    <w:p w:rsidR="00274AD0" w:rsidRPr="00274AD0" w:rsidRDefault="00274AD0" w:rsidP="00274AD0">
      <w:pPr>
        <w:spacing w:after="150" w:line="240" w:lineRule="auto"/>
        <w:rPr>
          <w:rFonts w:ascii="Times New Roman" w:eastAsia="Times New Roman" w:hAnsi="Times New Roman" w:cs="Times New Roman"/>
          <w:sz w:val="24"/>
          <w:szCs w:val="24"/>
        </w:rPr>
      </w:pPr>
      <w:proofErr w:type="gramStart"/>
      <w:r w:rsidRPr="00274AD0">
        <w:rPr>
          <w:rFonts w:ascii="Times New Roman" w:eastAsia="Times New Roman" w:hAnsi="Times New Roman" w:cs="Times New Roman"/>
          <w:color w:val="444444"/>
          <w:sz w:val="24"/>
          <w:szCs w:val="24"/>
        </w:rPr>
        <w:t>[ ]</w:t>
      </w:r>
      <w:proofErr w:type="gramEnd"/>
      <w:r w:rsidRPr="00274AD0">
        <w:rPr>
          <w:rFonts w:ascii="Times New Roman" w:eastAsia="Times New Roman" w:hAnsi="Times New Roman" w:cs="Times New Roman"/>
          <w:color w:val="444444"/>
          <w:sz w:val="24"/>
          <w:szCs w:val="24"/>
        </w:rPr>
        <w:t xml:space="preserve"> alte acte de comerț și fapte de comerț care au ca obiect metale prețioase și pietre prețioase.</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Menționăm că societatea noastră are sedii secundare**) în:</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w:t>
      </w:r>
      <w:r w:rsidRPr="00274AD0">
        <w:rPr>
          <w:rFonts w:ascii="Times New Roman" w:eastAsia="Times New Roman" w:hAnsi="Times New Roman" w:cs="Times New Roman"/>
          <w:color w:val="444444"/>
          <w:sz w:val="24"/>
          <w:szCs w:val="24"/>
        </w:rPr>
        <w:t> Se vor menționa elementele de identificare pentru fiecare sediu secundar: denumirea, adresa, operațiunile pe care le efectuează.</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 . . . . . . . . .</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 . . . . . . . . .</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 . . . . . . . . .</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Anexăm următoarele înscrisuri***):</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b/>
          <w:bCs/>
          <w:color w:val="222222"/>
          <w:sz w:val="24"/>
          <w:szCs w:val="24"/>
        </w:rPr>
        <w:t>***)</w:t>
      </w:r>
      <w:r w:rsidRPr="00274AD0">
        <w:rPr>
          <w:rFonts w:ascii="Times New Roman" w:eastAsia="Times New Roman" w:hAnsi="Times New Roman" w:cs="Times New Roman"/>
          <w:color w:val="444444"/>
          <w:sz w:val="24"/>
          <w:szCs w:val="24"/>
        </w:rPr>
        <w:t> Se vor anexa documentele prevăzute la art. 5 </w:t>
      </w:r>
      <w:hyperlink r:id="rId45" w:anchor="p-270579556" w:tgtFrame="_blank" w:history="1">
        <w:r w:rsidRPr="00274AD0">
          <w:rPr>
            <w:rFonts w:ascii="Times New Roman" w:eastAsia="Times New Roman" w:hAnsi="Times New Roman" w:cs="Times New Roman"/>
            <w:color w:val="1A86B6"/>
            <w:sz w:val="24"/>
            <w:szCs w:val="24"/>
          </w:rPr>
          <w:t>alin. (1)</w:t>
        </w:r>
      </w:hyperlink>
      <w:r w:rsidRPr="00274AD0">
        <w:rPr>
          <w:rFonts w:ascii="Times New Roman" w:eastAsia="Times New Roman" w:hAnsi="Times New Roman" w:cs="Times New Roman"/>
          <w:color w:val="444444"/>
          <w:sz w:val="24"/>
          <w:szCs w:val="24"/>
        </w:rPr>
        <w:t> din prezentul ordin.</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 . . . . . . . . .</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 . . . . . . . . .</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 . . . . . . . . .</w:t>
      </w:r>
    </w:p>
    <w:p w:rsidR="00274AD0" w:rsidRPr="00274AD0" w:rsidRDefault="00274AD0" w:rsidP="00274AD0">
      <w:pPr>
        <w:spacing w:after="150" w:line="240" w:lineRule="auto"/>
        <w:rPr>
          <w:rFonts w:ascii="Times New Roman" w:eastAsia="Times New Roman" w:hAnsi="Times New Roman" w:cs="Times New Roman"/>
          <w:sz w:val="24"/>
          <w:szCs w:val="24"/>
        </w:rPr>
      </w:pPr>
      <w:r w:rsidRPr="00274AD0">
        <w:rPr>
          <w:rFonts w:ascii="Times New Roman" w:eastAsia="Times New Roman" w:hAnsi="Times New Roman" w:cs="Times New Roman"/>
          <w:color w:val="444444"/>
          <w:sz w:val="24"/>
          <w:szCs w:val="24"/>
        </w:rPr>
        <w:t>[Semnatarul cererii declară pe propria răspundere că datele menționate în aceasta și în documentele anexate corespund adevărului și că are cunoștință de prevederile </w:t>
      </w:r>
      <w:hyperlink r:id="rId46" w:tgtFrame="_blank" w:history="1">
        <w:r w:rsidRPr="00274AD0">
          <w:rPr>
            <w:rFonts w:ascii="Times New Roman" w:eastAsia="Times New Roman" w:hAnsi="Times New Roman" w:cs="Times New Roman"/>
            <w:color w:val="1A86B6"/>
            <w:sz w:val="24"/>
            <w:szCs w:val="24"/>
          </w:rPr>
          <w:t>Codului penal</w:t>
        </w:r>
      </w:hyperlink>
      <w:r w:rsidRPr="00274AD0">
        <w:rPr>
          <w:rFonts w:ascii="Times New Roman" w:eastAsia="Times New Roman" w:hAnsi="Times New Roman" w:cs="Times New Roman"/>
          <w:color w:val="444444"/>
          <w:sz w:val="24"/>
          <w:szCs w:val="24"/>
        </w:rPr>
        <w:t>, care pedepsește cu închisoare sau cu amendă falsul în declarații.</w:t>
      </w:r>
    </w:p>
    <w:tbl>
      <w:tblPr>
        <w:tblW w:w="1365" w:type="dxa"/>
        <w:jc w:val="center"/>
        <w:tblCellMar>
          <w:top w:w="15" w:type="dxa"/>
          <w:left w:w="15" w:type="dxa"/>
          <w:bottom w:w="15" w:type="dxa"/>
          <w:right w:w="15" w:type="dxa"/>
        </w:tblCellMar>
        <w:tblLook w:val="04A0" w:firstRow="1" w:lastRow="0" w:firstColumn="1" w:lastColumn="0" w:noHBand="0" w:noVBand="1"/>
      </w:tblPr>
      <w:tblGrid>
        <w:gridCol w:w="12"/>
        <w:gridCol w:w="1303"/>
        <w:gridCol w:w="50"/>
      </w:tblGrid>
      <w:tr w:rsidR="00274AD0" w:rsidRPr="00274AD0" w:rsidTr="00274AD0">
        <w:trPr>
          <w:trHeight w:val="15"/>
          <w:jc w:val="center"/>
        </w:trPr>
        <w:tc>
          <w:tcPr>
            <w:tcW w:w="0" w:type="auto"/>
            <w:tcMar>
              <w:top w:w="0" w:type="dxa"/>
              <w:left w:w="0" w:type="dxa"/>
              <w:bottom w:w="0" w:type="dxa"/>
              <w:right w:w="0" w:type="dxa"/>
            </w:tcMar>
            <w:vAlign w:val="center"/>
            <w:hideMark/>
          </w:tcPr>
          <w:p w:rsidR="00274AD0" w:rsidRPr="00274AD0" w:rsidRDefault="00274AD0" w:rsidP="00274AD0">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rsidR="00274AD0" w:rsidRPr="00274AD0" w:rsidRDefault="00274AD0" w:rsidP="00274AD0">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rsidR="00274AD0" w:rsidRPr="00274AD0" w:rsidRDefault="00274AD0" w:rsidP="00274AD0">
            <w:pPr>
              <w:spacing w:after="0" w:line="240" w:lineRule="auto"/>
              <w:rPr>
                <w:rFonts w:ascii="Times New Roman" w:eastAsia="Times New Roman" w:hAnsi="Times New Roman" w:cs="Times New Roman"/>
                <w:sz w:val="20"/>
                <w:szCs w:val="20"/>
              </w:rPr>
            </w:pPr>
          </w:p>
        </w:tc>
      </w:tr>
      <w:tr w:rsidR="00274AD0" w:rsidRPr="00274AD0" w:rsidTr="00274AD0">
        <w:trPr>
          <w:trHeight w:val="570"/>
          <w:jc w:val="center"/>
        </w:trPr>
        <w:tc>
          <w:tcPr>
            <w:tcW w:w="0" w:type="auto"/>
            <w:shd w:val="clear" w:color="auto" w:fill="FFFFFF"/>
            <w:tcMar>
              <w:top w:w="0" w:type="dxa"/>
              <w:left w:w="0" w:type="dxa"/>
              <w:bottom w:w="0" w:type="dxa"/>
              <w:right w:w="0" w:type="dxa"/>
            </w:tcMar>
            <w:vAlign w:val="center"/>
            <w:hideMark/>
          </w:tcPr>
          <w:p w:rsidR="00274AD0" w:rsidRPr="00274AD0" w:rsidRDefault="00274AD0" w:rsidP="00274AD0">
            <w:pPr>
              <w:spacing w:after="0" w:line="240" w:lineRule="auto"/>
              <w:rPr>
                <w:rFonts w:ascii="Times New Roman" w:eastAsia="Times New Roman" w:hAnsi="Times New Roman" w:cs="Times New Roman"/>
                <w:sz w:val="20"/>
                <w:szCs w:val="20"/>
              </w:rPr>
            </w:pPr>
          </w:p>
        </w:tc>
        <w:tc>
          <w:tcPr>
            <w:tcW w:w="0" w:type="auto"/>
            <w:tcBorders>
              <w:top w:val="single" w:sz="2" w:space="0" w:color="333333"/>
              <w:left w:val="single" w:sz="2" w:space="0" w:color="333333"/>
              <w:bottom w:val="single" w:sz="2" w:space="0" w:color="333333"/>
              <w:right w:val="single" w:sz="2" w:space="0" w:color="333333"/>
            </w:tcBorders>
            <w:shd w:val="clear" w:color="auto" w:fill="FFFFFF"/>
            <w:tcMar>
              <w:top w:w="0" w:type="dxa"/>
              <w:left w:w="0" w:type="dxa"/>
              <w:bottom w:w="0" w:type="dxa"/>
              <w:right w:w="0" w:type="dxa"/>
            </w:tcMar>
            <w:vAlign w:val="center"/>
            <w:hideMark/>
          </w:tcPr>
          <w:p w:rsidR="00274AD0" w:rsidRPr="00274AD0" w:rsidRDefault="00274AD0" w:rsidP="00274AD0">
            <w:pPr>
              <w:spacing w:after="0" w:line="240" w:lineRule="auto"/>
              <w:jc w:val="center"/>
              <w:rPr>
                <w:rFonts w:ascii="Calibri" w:eastAsia="Times New Roman" w:hAnsi="Calibri" w:cs="Calibri"/>
                <w:color w:val="444444"/>
                <w:sz w:val="21"/>
                <w:szCs w:val="21"/>
              </w:rPr>
            </w:pPr>
            <w:r w:rsidRPr="00274AD0">
              <w:rPr>
                <w:rFonts w:ascii="Calibri" w:eastAsia="Times New Roman" w:hAnsi="Calibri" w:cs="Calibri"/>
                <w:color w:val="444444"/>
                <w:sz w:val="21"/>
                <w:szCs w:val="21"/>
              </w:rPr>
              <w:t>Semnătura</w:t>
            </w:r>
            <w:r w:rsidRPr="00274AD0">
              <w:rPr>
                <w:rFonts w:ascii="Calibri" w:eastAsia="Times New Roman" w:hAnsi="Calibri" w:cs="Calibri"/>
                <w:color w:val="444444"/>
                <w:sz w:val="21"/>
                <w:szCs w:val="21"/>
              </w:rPr>
              <w:br/>
              <w:t>(ștampila)</w:t>
            </w:r>
          </w:p>
        </w:tc>
        <w:tc>
          <w:tcPr>
            <w:tcW w:w="0" w:type="auto"/>
            <w:vAlign w:val="center"/>
            <w:hideMark/>
          </w:tcPr>
          <w:p w:rsidR="00274AD0" w:rsidRPr="00274AD0" w:rsidRDefault="00274AD0" w:rsidP="00274AD0">
            <w:pPr>
              <w:spacing w:after="0" w:line="240" w:lineRule="auto"/>
              <w:rPr>
                <w:rFonts w:ascii="Times New Roman" w:eastAsia="Times New Roman" w:hAnsi="Times New Roman" w:cs="Times New Roman"/>
                <w:sz w:val="20"/>
                <w:szCs w:val="20"/>
              </w:rPr>
            </w:pPr>
          </w:p>
        </w:tc>
      </w:tr>
    </w:tbl>
    <w:p w:rsidR="00274AD0" w:rsidRDefault="00274AD0">
      <w:pPr>
        <w:rPr>
          <w:sz w:val="28"/>
          <w:szCs w:val="28"/>
        </w:rPr>
      </w:pPr>
    </w:p>
    <w:p w:rsidR="00274AD0" w:rsidRDefault="00274AD0">
      <w:pPr>
        <w:rPr>
          <w:sz w:val="28"/>
          <w:szCs w:val="28"/>
        </w:rPr>
      </w:pPr>
    </w:p>
    <w:p w:rsidR="00274AD0" w:rsidRPr="00274AD0" w:rsidRDefault="00274AD0">
      <w:pPr>
        <w:rPr>
          <w:sz w:val="28"/>
          <w:szCs w:val="28"/>
        </w:rPr>
      </w:pPr>
    </w:p>
    <w:sectPr w:rsidR="00274AD0" w:rsidRPr="00274AD0" w:rsidSect="00274AD0">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D0"/>
    <w:rsid w:val="00066DA6"/>
    <w:rsid w:val="00274AD0"/>
    <w:rsid w:val="0070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13F1"/>
  <w15:chartTrackingRefBased/>
  <w15:docId w15:val="{ED6D2F6C-266F-4DA0-B667-E12D9BA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10587">
      <w:bodyDiv w:val="1"/>
      <w:marLeft w:val="0"/>
      <w:marRight w:val="0"/>
      <w:marTop w:val="0"/>
      <w:marBottom w:val="0"/>
      <w:divBdr>
        <w:top w:val="none" w:sz="0" w:space="0" w:color="auto"/>
        <w:left w:val="none" w:sz="0" w:space="0" w:color="auto"/>
        <w:bottom w:val="none" w:sz="0" w:space="0" w:color="auto"/>
        <w:right w:val="none" w:sz="0" w:space="0" w:color="auto"/>
      </w:divBdr>
      <w:divsChild>
        <w:div w:id="883176946">
          <w:marLeft w:val="0"/>
          <w:marRight w:val="0"/>
          <w:marTop w:val="0"/>
          <w:marBottom w:val="300"/>
          <w:divBdr>
            <w:top w:val="none" w:sz="0" w:space="0" w:color="auto"/>
            <w:left w:val="none" w:sz="0" w:space="0" w:color="auto"/>
            <w:bottom w:val="none" w:sz="0" w:space="0" w:color="auto"/>
            <w:right w:val="none" w:sz="0" w:space="0" w:color="auto"/>
          </w:divBdr>
        </w:div>
        <w:div w:id="1354762990">
          <w:marLeft w:val="0"/>
          <w:marRight w:val="0"/>
          <w:marTop w:val="0"/>
          <w:marBottom w:val="300"/>
          <w:divBdr>
            <w:top w:val="none" w:sz="0" w:space="0" w:color="auto"/>
            <w:left w:val="none" w:sz="0" w:space="0" w:color="auto"/>
            <w:bottom w:val="none" w:sz="0" w:space="0" w:color="auto"/>
            <w:right w:val="none" w:sz="0" w:space="0" w:color="auto"/>
          </w:divBdr>
        </w:div>
        <w:div w:id="1984698504">
          <w:marLeft w:val="0"/>
          <w:marRight w:val="0"/>
          <w:marTop w:val="0"/>
          <w:marBottom w:val="300"/>
          <w:divBdr>
            <w:top w:val="none" w:sz="0" w:space="0" w:color="auto"/>
            <w:left w:val="none" w:sz="0" w:space="0" w:color="auto"/>
            <w:bottom w:val="none" w:sz="0" w:space="0" w:color="auto"/>
            <w:right w:val="none" w:sz="0" w:space="0" w:color="auto"/>
          </w:divBdr>
        </w:div>
      </w:divsChild>
    </w:div>
    <w:div w:id="121990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dgnrqgmza/art-3-ordin-424-2018?dp=gi3tanjxhe2tkma" TargetMode="External"/><Relationship Id="rId13" Type="http://schemas.openxmlformats.org/officeDocument/2006/relationships/hyperlink" Target="https://lege5.ro/Gratuit/gmydgnrqgmza/ordinul-nr-424-2018-privind-conditiile-si-procedurile-de-autorizare-a-operatorilor-economici-nationali-pentru-desfasurarea-de-operatiuni-cu-metale-pretioase-si-pietre-pretioase-vizarea-anuala-a-autori?pid=270579556&amp;d=2018-09-27" TargetMode="External"/><Relationship Id="rId18" Type="http://schemas.openxmlformats.org/officeDocument/2006/relationships/hyperlink" Target="https://lege5.ro/Gratuit/gq3tenbr/ordonanta-de-urgenta-nr-27-2003-privind-procedura-aprobarii-tacite?pid=23378269&amp;d=2018-09-27" TargetMode="External"/><Relationship Id="rId26" Type="http://schemas.openxmlformats.org/officeDocument/2006/relationships/hyperlink" Target="https://lege5.ro/Gratuit/gmydgnrqgmza/art-14-ordin-424-2018?dp=gi3tanjxhe2tsnq" TargetMode="External"/><Relationship Id="rId39" Type="http://schemas.openxmlformats.org/officeDocument/2006/relationships/hyperlink" Target="https://lege5.ro/Gratuit/geztcobyhayq/legea-nr-182-2016-pentru-aprobarea-ordonantei-de-urgenta-a-guvernului-nr-44-2008-privind-desfasurarea-activitatilor-economice-de-catre-persoanele-fizice-autorizate-intreprinderile-individuale-si-intre?d=2018-09-27" TargetMode="External"/><Relationship Id="rId3" Type="http://schemas.openxmlformats.org/officeDocument/2006/relationships/webSettings" Target="webSettings.xml"/><Relationship Id="rId21" Type="http://schemas.openxmlformats.org/officeDocument/2006/relationships/hyperlink" Target="https://lege5.ro/Gratuit/gmydgnrqgmza/art-9-ordin-424-2018?dp=gi3tanjxhe2tooi" TargetMode="External"/><Relationship Id="rId34" Type="http://schemas.openxmlformats.org/officeDocument/2006/relationships/hyperlink" Target="https://lege5.ro/Gratuit/gmydgnrqgmza/art-20-ordin-424-2018?dp=gi3tanjxhe3dcmy" TargetMode="External"/><Relationship Id="rId42" Type="http://schemas.openxmlformats.org/officeDocument/2006/relationships/hyperlink" Target="https://lege5.ro/Gratuit/gezdmnrzgi/codul-penal-din-2009?d=2018-09-27" TargetMode="External"/><Relationship Id="rId47" Type="http://schemas.openxmlformats.org/officeDocument/2006/relationships/fontTable" Target="fontTable.xml"/><Relationship Id="rId7" Type="http://schemas.openxmlformats.org/officeDocument/2006/relationships/hyperlink" Target="https://lege5.ro/Gratuit/gmydgnrqgmza/art-2-ordin-424-2018?dp=gi3tanjxhe2tioa" TargetMode="External"/><Relationship Id="rId12" Type="http://schemas.openxmlformats.org/officeDocument/2006/relationships/hyperlink" Target="https://lege5.ro/Gratuit/gmydgnrqgmza/art-5-ordin-424-2018?dp=gi3tanjxhe2tkni" TargetMode="External"/><Relationship Id="rId17" Type="http://schemas.openxmlformats.org/officeDocument/2006/relationships/hyperlink" Target="https://lege5.ro/Gratuit/gmydgnrqgmza/ordinul-nr-424-2018-privind-conditiile-si-procedurile-de-autorizare-a-operatorilor-economici-nationali-pentru-desfasurarea-de-operatiuni-cu-metale-pretioase-si-pietre-pretioase-vizarea-anuala-a-autori?pid=270579555&amp;d=2018-09-27" TargetMode="External"/><Relationship Id="rId25" Type="http://schemas.openxmlformats.org/officeDocument/2006/relationships/hyperlink" Target="https://lege5.ro/Gratuit/gmydgnrqgmza/art-13-ordin-424-2018?dp=gi3tanjxhe2tsna" TargetMode="External"/><Relationship Id="rId33" Type="http://schemas.openxmlformats.org/officeDocument/2006/relationships/hyperlink" Target="https://lege5.ro/Gratuit/gmydgnrqgmza/art-19-ordin-424-2018?dp=gi3tanjxhe3dcmi" TargetMode="External"/><Relationship Id="rId38" Type="http://schemas.openxmlformats.org/officeDocument/2006/relationships/hyperlink" Target="https://lege5.ro/Gratuit/geytsnrugi/ordonanta-de-urgenta-nr-44-2008-privind-desfasurarea-activitatilor-economice-de-catre-persoanele-fizice-autorizate-intreprinderile-individuale-si-intreprinderile-familiale?d=2018-09-27" TargetMode="External"/><Relationship Id="rId46" Type="http://schemas.openxmlformats.org/officeDocument/2006/relationships/hyperlink" Target="https://lege5.ro/Gratuit/gezdmnrzgi/codul-penal-din-2009?d=2018-09-27" TargetMode="External"/><Relationship Id="rId2" Type="http://schemas.openxmlformats.org/officeDocument/2006/relationships/settings" Target="settings.xml"/><Relationship Id="rId16" Type="http://schemas.openxmlformats.org/officeDocument/2006/relationships/hyperlink" Target="https://lege5.ro/Gratuit/gmydgnrqgmza/art-7-ordin-424-2018?dp=gi3tanjxhe2tomi" TargetMode="External"/><Relationship Id="rId20" Type="http://schemas.openxmlformats.org/officeDocument/2006/relationships/hyperlink" Target="https://lege5.ro/Gratuit/gmydgnrqgmza/art-8-ordin-424-2018?dp=gi3tanjxhe2tonq" TargetMode="External"/><Relationship Id="rId29" Type="http://schemas.openxmlformats.org/officeDocument/2006/relationships/hyperlink" Target="https://lege5.ro/Gratuit/gmydgnrqgmza/art-16-ordin-424-2018?dp=gi3tanjxhe3dami" TargetMode="External"/><Relationship Id="rId41" Type="http://schemas.openxmlformats.org/officeDocument/2006/relationships/hyperlink" Target="https://lege5.ro/Gratuit/gmydgnrqgmza/ordinul-nr-424-2018-privind-conditiile-si-procedurile-de-autorizare-a-operatorilor-economici-nationali-pentru-desfasurarea-de-operatiuni-cu-metale-pretioase-si-pietre-pretioase-vizarea-anuala-a-autori?pid=270579556&amp;d=2018-09-27" TargetMode="External"/><Relationship Id="rId1" Type="http://schemas.openxmlformats.org/officeDocument/2006/relationships/styles" Target="styles.xml"/><Relationship Id="rId6" Type="http://schemas.openxmlformats.org/officeDocument/2006/relationships/hyperlink" Target="https://lege5.ro/Gratuit/gmydgnrqgmza/art-1-ordin-424-2018?dp=gi3tanjxhe2timy" TargetMode="External"/><Relationship Id="rId11" Type="http://schemas.openxmlformats.org/officeDocument/2006/relationships/hyperlink" Target="https://lege5.ro/Gratuit/gmydgnrqgmza/ordinul-nr-424-2018-privind-conditiile-si-procedurile-de-autorizare-a-operatorilor-economici-nationali-pentru-desfasurarea-de-operatiuni-cu-metale-pretioase-si-pietre-pretioase-vizarea-anuala-a-autori?pid=270579649&amp;d=2018-09-27" TargetMode="External"/><Relationship Id="rId24" Type="http://schemas.openxmlformats.org/officeDocument/2006/relationships/hyperlink" Target="https://lege5.ro/Gratuit/gmydgnrqgmza/art-12-ordin-424-2018?dp=gi3tanjxhe2tsmq" TargetMode="External"/><Relationship Id="rId32" Type="http://schemas.openxmlformats.org/officeDocument/2006/relationships/hyperlink" Target="https://lege5.ro/Gratuit/gmydgnrqgmza/art-18-ordin-424-2018?dp=gi3tanjxhe3dani" TargetMode="External"/><Relationship Id="rId37" Type="http://schemas.openxmlformats.org/officeDocument/2006/relationships/hyperlink" Target="https://lege5.ro/Gratuit/gmydgnrqgmza/cerere-de-autorizare-ordin-424-2018-anexa-nr-1?dp=gi3tanjxhe3demq" TargetMode="External"/><Relationship Id="rId40" Type="http://schemas.openxmlformats.org/officeDocument/2006/relationships/hyperlink" Target="https://lege5.ro/Gratuit/geytinjvge/ordonanta-de-urgenta-nr-190-2000-privind-regimul-metalelor-pretioase-si-pietrelor-pretioase-in-romania?pid=254292570&amp;d=2018-09-27" TargetMode="External"/><Relationship Id="rId45" Type="http://schemas.openxmlformats.org/officeDocument/2006/relationships/hyperlink" Target="https://lege5.ro/Gratuit/gmydgnrqgmza/ordinul-nr-424-2018-privind-conditiile-si-procedurile-de-autorizare-a-operatorilor-economici-nationali-pentru-desfasurarea-de-operatiuni-cu-metale-pretioase-si-pietre-pretioase-vizarea-anuala-a-autori?pid=270579556&amp;d=2018-09-27" TargetMode="External"/><Relationship Id="rId5" Type="http://schemas.openxmlformats.org/officeDocument/2006/relationships/hyperlink" Target="https://lege5.ro/Gratuit/geytinjvge/ordonanta-de-urgenta-nr-190-2000-privind-regimul-metalelor-pretioase-si-pietrelor-pretioase-in-romania?pid=254292570&amp;d=2018-09-27" TargetMode="External"/><Relationship Id="rId15" Type="http://schemas.openxmlformats.org/officeDocument/2006/relationships/hyperlink" Target="https://lege5.ro/Gratuit/gu3dsojy/legea-contenciosului-administrativ-nr-554-2004?d=2018-09-27" TargetMode="External"/><Relationship Id="rId23" Type="http://schemas.openxmlformats.org/officeDocument/2006/relationships/hyperlink" Target="https://lege5.ro/Gratuit/gmydgnrqgmza/art-11-ordin-424-2018?dp=gi3tanjxhe2tqnq" TargetMode="External"/><Relationship Id="rId28" Type="http://schemas.openxmlformats.org/officeDocument/2006/relationships/hyperlink" Target="https://lege5.ro/Gratuit/gmydgnrqgmza/art-15-ordin-424-2018?dp=gi3tanjxhe2tsoi" TargetMode="External"/><Relationship Id="rId36" Type="http://schemas.openxmlformats.org/officeDocument/2006/relationships/hyperlink" Target="https://lege5.ro/Gratuit/gmydgnrqgmza/art-21-ordin-424-2018?dp=gi3tanjxhe3dcnq" TargetMode="External"/><Relationship Id="rId10" Type="http://schemas.openxmlformats.org/officeDocument/2006/relationships/hyperlink" Target="https://lege5.ro/Gratuit/gmydgnrqgmza/ordinul-nr-424-2018-privind-conditiile-si-procedurile-de-autorizare-a-operatorilor-economici-nationali-pentru-desfasurarea-de-operatiuni-cu-metale-pretioase-si-pietre-pretioase-vizarea-anuala-a-autori?pid=270579621&amp;d=2018-09-27" TargetMode="External"/><Relationship Id="rId19" Type="http://schemas.openxmlformats.org/officeDocument/2006/relationships/hyperlink" Target="https://lege5.ro/Gratuit/gq3dcobu/legea-nr-486-2003-pentru-aprobarea-ordonantei-de-urgenta-a-guvernului-nr-27-2003-privind-procedura-aprobarii-tacite?d=2018-09-27" TargetMode="External"/><Relationship Id="rId31" Type="http://schemas.openxmlformats.org/officeDocument/2006/relationships/hyperlink" Target="https://lege5.ro/Gratuit/gmydgnrqgmza/art-17-ordin-424-2018?dp=gi3tanjxhe3damy" TargetMode="External"/><Relationship Id="rId44" Type="http://schemas.openxmlformats.org/officeDocument/2006/relationships/hyperlink" Target="https://lege5.ro/Gratuit/geytinjvge/ordonanta-de-urgenta-nr-190-2000-privind-regimul-metalelor-pretioase-si-pietrelor-pretioase-in-romania?pid=254292570&amp;d=2018-09-27" TargetMode="External"/><Relationship Id="rId4" Type="http://schemas.openxmlformats.org/officeDocument/2006/relationships/hyperlink" Target="https://lege5.ro/Gratuit/gmzdenruhe/hotararea-nr-700-2012-privind-organizarea-si-functionarea-autoritatii-nationale-pentru-protectia-consumatorilor?pid=61623964&amp;d=2018-09-27" TargetMode="External"/><Relationship Id="rId9" Type="http://schemas.openxmlformats.org/officeDocument/2006/relationships/hyperlink" Target="https://lege5.ro/Gratuit/gmydgnrqgmza/art-4-ordin-424-2018?dp=gi3tanjxhe2tkmq" TargetMode="External"/><Relationship Id="rId14" Type="http://schemas.openxmlformats.org/officeDocument/2006/relationships/hyperlink" Target="https://lege5.ro/Gratuit/gmydgnrqgmza/art-6-ordin-424-2018?dp=gi3tanjxhe2tmoa" TargetMode="External"/><Relationship Id="rId22" Type="http://schemas.openxmlformats.org/officeDocument/2006/relationships/hyperlink" Target="https://lege5.ro/Gratuit/gmydgnrqgmza/art-10-ordin-424-2018?dp=gi3tanjxhe2tqmy" TargetMode="External"/><Relationship Id="rId27" Type="http://schemas.openxmlformats.org/officeDocument/2006/relationships/hyperlink" Target="https://lege5.ro/Gratuit/gmydgnrqgmza/ordinul-nr-424-2018-privind-conditiile-si-procedurile-de-autorizare-a-operatorilor-economici-nationali-pentru-desfasurarea-de-operatiuni-cu-metale-pretioase-si-pietre-pretioase-vizarea-anuala-a-autori?pid=270579594&amp;d=2018-09-27" TargetMode="External"/><Relationship Id="rId30" Type="http://schemas.openxmlformats.org/officeDocument/2006/relationships/hyperlink" Target="https://lege5.ro/Gratuit/gmydgnrqgmza/ordinul-nr-424-2018-privind-conditiile-si-procedurile-de-autorizare-a-operatorilor-economici-nationali-pentru-desfasurarea-de-operatiuni-cu-metale-pretioase-si-pietre-pretioase-vizarea-anuala-a-autori?pid=270579599&amp;d=2018-09-27" TargetMode="External"/><Relationship Id="rId35" Type="http://schemas.openxmlformats.org/officeDocument/2006/relationships/hyperlink" Target="https://lege5.ro/Gratuit/gmydcmrtg4zq/ordinul-nr-164-2018-privind-aprobarea-regulilor-de-inregistrare-in-registrul-certificatelor-verzi-a-certificatelor-verzi-consumate-pentru-indeplinirea-de-catre-operatorii-economici-a-obligatiei-de-ach?d=2018-09-27" TargetMode="External"/><Relationship Id="rId43" Type="http://schemas.openxmlformats.org/officeDocument/2006/relationships/hyperlink" Target="https://lege5.ro/Gratuit/gmydgnrqgmza/cerere-de-autorizare-ordin-424-2018-anexa-nr-2?dp=gi3tanjxhe3dkma" TargetMode="External"/><Relationship Id="rId48"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3788</Words>
  <Characters>21592</Characters>
  <Application>Microsoft Office Word</Application>
  <DocSecurity>0</DocSecurity>
  <Lines>179</Lines>
  <Paragraphs>50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Neagoe</dc:creator>
  <cp:keywords/>
  <dc:description/>
  <cp:lastModifiedBy>Roxana Neagoe</cp:lastModifiedBy>
  <cp:revision>1</cp:revision>
  <dcterms:created xsi:type="dcterms:W3CDTF">2018-09-27T05:58:00Z</dcterms:created>
  <dcterms:modified xsi:type="dcterms:W3CDTF">2018-09-27T06:17:00Z</dcterms:modified>
</cp:coreProperties>
</file>